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1EF06" w14:textId="77777777" w:rsidR="003E2294" w:rsidRDefault="009F738C">
      <w:pPr>
        <w:rPr>
          <w:rFonts w:ascii="Times New Roman" w:eastAsia="Times New Roman" w:hAnsi="Times New Roman" w:cs="Times New Roman"/>
        </w:rPr>
      </w:pPr>
      <w:bookmarkStart w:id="0" w:name="_GoBack"/>
      <w:bookmarkEnd w:id="0"/>
      <w:r>
        <w:rPr>
          <w:rFonts w:ascii="Times New Roman" w:eastAsia="Times New Roman" w:hAnsi="Times New Roman" w:cs="Times New Roman"/>
        </w:rPr>
        <w:t>Bogotá D.C, 1 de enero de 2025.</w:t>
      </w:r>
    </w:p>
    <w:p w14:paraId="525B72F3" w14:textId="77777777" w:rsidR="003E2294" w:rsidRDefault="003E2294">
      <w:pPr>
        <w:rPr>
          <w:rFonts w:ascii="Times New Roman" w:eastAsia="Times New Roman" w:hAnsi="Times New Roman" w:cs="Times New Roman"/>
        </w:rPr>
      </w:pPr>
    </w:p>
    <w:p w14:paraId="1955AFD8" w14:textId="77777777" w:rsidR="003E2294" w:rsidRDefault="003E2294">
      <w:pPr>
        <w:rPr>
          <w:rFonts w:ascii="Times New Roman" w:eastAsia="Times New Roman" w:hAnsi="Times New Roman" w:cs="Times New Roman"/>
        </w:rPr>
      </w:pPr>
    </w:p>
    <w:p w14:paraId="0747A399" w14:textId="77777777" w:rsidR="003E2294" w:rsidRDefault="003E2294">
      <w:pPr>
        <w:rPr>
          <w:rFonts w:ascii="Times New Roman" w:eastAsia="Times New Roman" w:hAnsi="Times New Roman" w:cs="Times New Roman"/>
        </w:rPr>
      </w:pPr>
    </w:p>
    <w:p w14:paraId="625BEBE9" w14:textId="77777777" w:rsidR="003E2294" w:rsidRDefault="009F738C">
      <w:pPr>
        <w:rPr>
          <w:rFonts w:ascii="Times New Roman" w:eastAsia="Times New Roman" w:hAnsi="Times New Roman" w:cs="Times New Roman"/>
        </w:rPr>
      </w:pPr>
      <w:r>
        <w:rPr>
          <w:rFonts w:ascii="Times New Roman" w:eastAsia="Times New Roman" w:hAnsi="Times New Roman" w:cs="Times New Roman"/>
        </w:rPr>
        <w:t>Doctora:</w:t>
      </w:r>
    </w:p>
    <w:p w14:paraId="7B7646D9" w14:textId="77777777" w:rsidR="003E2294" w:rsidRDefault="009F738C">
      <w:pPr>
        <w:rPr>
          <w:rFonts w:ascii="Times New Roman" w:eastAsia="Times New Roman" w:hAnsi="Times New Roman" w:cs="Times New Roman"/>
          <w:b/>
        </w:rPr>
      </w:pPr>
      <w:r>
        <w:rPr>
          <w:rFonts w:ascii="Times New Roman" w:eastAsia="Times New Roman" w:hAnsi="Times New Roman" w:cs="Times New Roman"/>
          <w:b/>
        </w:rPr>
        <w:t xml:space="preserve">LUZ ANGÉLICA VIZCAINO SOLANO. </w:t>
      </w:r>
    </w:p>
    <w:p w14:paraId="0388E0AE" w14:textId="77777777" w:rsidR="003E2294" w:rsidRDefault="009F738C">
      <w:pPr>
        <w:rPr>
          <w:rFonts w:ascii="Times New Roman" w:eastAsia="Times New Roman" w:hAnsi="Times New Roman" w:cs="Times New Roman"/>
        </w:rPr>
      </w:pPr>
      <w:r>
        <w:rPr>
          <w:rFonts w:ascii="Times New Roman" w:eastAsia="Times New Roman" w:hAnsi="Times New Roman" w:cs="Times New Roman"/>
        </w:rPr>
        <w:t>Secretaria General de Organismo de Control.</w:t>
      </w:r>
    </w:p>
    <w:p w14:paraId="352031C7" w14:textId="77777777" w:rsidR="003E2294" w:rsidRDefault="009F738C">
      <w:pPr>
        <w:rPr>
          <w:rFonts w:ascii="Times New Roman" w:eastAsia="Times New Roman" w:hAnsi="Times New Roman" w:cs="Times New Roman"/>
        </w:rPr>
      </w:pPr>
      <w:r>
        <w:rPr>
          <w:rFonts w:ascii="Times New Roman" w:eastAsia="Times New Roman" w:hAnsi="Times New Roman" w:cs="Times New Roman"/>
        </w:rPr>
        <w:t>Concejo de Bogotá D.C.</w:t>
      </w:r>
    </w:p>
    <w:p w14:paraId="2F226C78" w14:textId="77777777" w:rsidR="003E2294" w:rsidRDefault="009F738C">
      <w:pPr>
        <w:rPr>
          <w:rFonts w:ascii="Times New Roman" w:eastAsia="Times New Roman" w:hAnsi="Times New Roman" w:cs="Times New Roman"/>
        </w:rPr>
      </w:pPr>
      <w:r>
        <w:rPr>
          <w:rFonts w:ascii="Times New Roman" w:eastAsia="Times New Roman" w:hAnsi="Times New Roman" w:cs="Times New Roman"/>
        </w:rPr>
        <w:t>Ciudad.</w:t>
      </w:r>
    </w:p>
    <w:p w14:paraId="56A814E1" w14:textId="77777777" w:rsidR="003E2294" w:rsidRDefault="003E2294">
      <w:pPr>
        <w:rPr>
          <w:rFonts w:ascii="Times New Roman" w:eastAsia="Times New Roman" w:hAnsi="Times New Roman" w:cs="Times New Roman"/>
          <w:b/>
        </w:rPr>
      </w:pPr>
    </w:p>
    <w:p w14:paraId="0935DB0D" w14:textId="77777777" w:rsidR="003E2294" w:rsidRDefault="003E2294">
      <w:pPr>
        <w:rPr>
          <w:rFonts w:ascii="Times New Roman" w:eastAsia="Times New Roman" w:hAnsi="Times New Roman" w:cs="Times New Roman"/>
          <w:b/>
        </w:rPr>
      </w:pPr>
    </w:p>
    <w:p w14:paraId="722136FE" w14:textId="77777777" w:rsidR="003E2294" w:rsidRDefault="003E2294">
      <w:pPr>
        <w:rPr>
          <w:rFonts w:ascii="Times New Roman" w:eastAsia="Times New Roman" w:hAnsi="Times New Roman" w:cs="Times New Roman"/>
        </w:rPr>
      </w:pPr>
    </w:p>
    <w:p w14:paraId="7F47B418" w14:textId="77777777" w:rsidR="003E2294" w:rsidRDefault="003E2294">
      <w:pPr>
        <w:rPr>
          <w:rFonts w:ascii="Times New Roman" w:eastAsia="Times New Roman" w:hAnsi="Times New Roman" w:cs="Times New Roman"/>
        </w:rPr>
      </w:pPr>
    </w:p>
    <w:p w14:paraId="7CD4E670" w14:textId="77777777" w:rsidR="003E2294" w:rsidRDefault="009F738C">
      <w:pPr>
        <w:jc w:val="right"/>
        <w:rPr>
          <w:rFonts w:ascii="Times New Roman" w:eastAsia="Times New Roman" w:hAnsi="Times New Roman" w:cs="Times New Roman"/>
        </w:rPr>
      </w:pPr>
      <w:r>
        <w:rPr>
          <w:rFonts w:ascii="Times New Roman" w:eastAsia="Times New Roman" w:hAnsi="Times New Roman" w:cs="Times New Roman"/>
          <w:b/>
        </w:rPr>
        <w:t>Asunto:</w:t>
      </w:r>
      <w:r>
        <w:rPr>
          <w:rFonts w:ascii="Times New Roman" w:eastAsia="Times New Roman" w:hAnsi="Times New Roman" w:cs="Times New Roman"/>
        </w:rPr>
        <w:t xml:space="preserve"> Radicación de Proyecto de Acuerdo</w:t>
      </w:r>
    </w:p>
    <w:p w14:paraId="0E996248" w14:textId="77777777" w:rsidR="003E2294" w:rsidRDefault="003E2294">
      <w:pPr>
        <w:jc w:val="both"/>
        <w:rPr>
          <w:rFonts w:ascii="Times New Roman" w:eastAsia="Times New Roman" w:hAnsi="Times New Roman" w:cs="Times New Roman"/>
        </w:rPr>
      </w:pPr>
    </w:p>
    <w:p w14:paraId="2D5C26EB" w14:textId="77777777" w:rsidR="003E2294" w:rsidRDefault="003E2294">
      <w:pPr>
        <w:jc w:val="both"/>
        <w:rPr>
          <w:rFonts w:ascii="Times New Roman" w:eastAsia="Times New Roman" w:hAnsi="Times New Roman" w:cs="Times New Roman"/>
        </w:rPr>
      </w:pPr>
    </w:p>
    <w:p w14:paraId="434DD924"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Apreciada Doctora Vizcano:</w:t>
      </w:r>
    </w:p>
    <w:p w14:paraId="1C9016C4" w14:textId="77777777" w:rsidR="003E2294" w:rsidRDefault="003E2294">
      <w:pPr>
        <w:jc w:val="both"/>
        <w:rPr>
          <w:rFonts w:ascii="Times New Roman" w:eastAsia="Times New Roman" w:hAnsi="Times New Roman" w:cs="Times New Roman"/>
        </w:rPr>
      </w:pPr>
    </w:p>
    <w:p w14:paraId="5EC62B21" w14:textId="77777777" w:rsidR="003E2294" w:rsidRDefault="009F738C">
      <w:pPr>
        <w:spacing w:line="276" w:lineRule="auto"/>
        <w:jc w:val="both"/>
        <w:rPr>
          <w:rFonts w:ascii="Times New Roman" w:eastAsia="Times New Roman" w:hAnsi="Times New Roman" w:cs="Times New Roman"/>
          <w:b/>
          <w:i/>
        </w:rPr>
      </w:pPr>
      <w:r>
        <w:rPr>
          <w:rFonts w:ascii="Times New Roman" w:eastAsia="Times New Roman" w:hAnsi="Times New Roman" w:cs="Times New Roman"/>
        </w:rPr>
        <w:t xml:space="preserve">Por medio de la presente y de conformidad con lo dispuesto en los artículos 65, 66 y 67 del Acuerdo 741 de 2019, modificado por el Acuerdo 837 de 2022, me permito radicar ante su despacho el Proyecto de Acuerdo </w:t>
      </w:r>
      <w:r>
        <w:rPr>
          <w:rFonts w:ascii="Times New Roman" w:eastAsia="Times New Roman" w:hAnsi="Times New Roman" w:cs="Times New Roman"/>
          <w:b/>
          <w:i/>
        </w:rPr>
        <w:t>“POR EL CUAL SE ADOPTAN MEDIDAS COMPLEMENTARIAS PARA PREVENIR, ATENDER Y REDUCIR EL ACOSO SEXUAL EN ESPACIOS PÚBLICOS O DE ACCESO PÚBLICO EN BOGOTÁ D.C. Y SE DICTAN OTRAS DISPOSICIONES”.</w:t>
      </w:r>
    </w:p>
    <w:p w14:paraId="7371673A" w14:textId="77777777" w:rsidR="003E2294" w:rsidRDefault="003E2294">
      <w:pPr>
        <w:spacing w:line="276" w:lineRule="auto"/>
        <w:jc w:val="both"/>
        <w:rPr>
          <w:rFonts w:ascii="Times New Roman" w:eastAsia="Times New Roman" w:hAnsi="Times New Roman" w:cs="Times New Roman"/>
          <w:b/>
          <w:i/>
        </w:rPr>
      </w:pPr>
    </w:p>
    <w:p w14:paraId="60921EE5" w14:textId="77777777" w:rsidR="003E2294" w:rsidRDefault="009F738C">
      <w:pPr>
        <w:jc w:val="both"/>
        <w:rPr>
          <w:rFonts w:ascii="Times New Roman" w:eastAsia="Times New Roman" w:hAnsi="Times New Roman" w:cs="Times New Roman"/>
        </w:rPr>
      </w:pPr>
      <w:r>
        <w:rPr>
          <w:noProof/>
          <w:lang w:val="es-419" w:eastAsia="es-419"/>
        </w:rPr>
        <w:drawing>
          <wp:anchor distT="114300" distB="114300" distL="114300" distR="114300" simplePos="0" relativeHeight="251658240" behindDoc="0" locked="0" layoutInCell="1" hidden="0" allowOverlap="1" wp14:anchorId="18B20CEA" wp14:editId="01A63864">
            <wp:simplePos x="0" y="0"/>
            <wp:positionH relativeFrom="column">
              <wp:posOffset>76201</wp:posOffset>
            </wp:positionH>
            <wp:positionV relativeFrom="paragraph">
              <wp:posOffset>228600</wp:posOffset>
            </wp:positionV>
            <wp:extent cx="2191703" cy="2050034"/>
            <wp:effectExtent l="0" t="0" r="0" b="0"/>
            <wp:wrapNone/>
            <wp:docPr id="6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191703" cy="2050034"/>
                    </a:xfrm>
                    <a:prstGeom prst="rect">
                      <a:avLst/>
                    </a:prstGeom>
                    <a:ln/>
                  </pic:spPr>
                </pic:pic>
              </a:graphicData>
            </a:graphic>
          </wp:anchor>
        </w:drawing>
      </w:r>
    </w:p>
    <w:p w14:paraId="60B816B9"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Cordialmente,</w:t>
      </w:r>
    </w:p>
    <w:p w14:paraId="114CA7C1" w14:textId="77777777" w:rsidR="003E2294" w:rsidRDefault="003E2294">
      <w:pPr>
        <w:jc w:val="both"/>
        <w:rPr>
          <w:rFonts w:ascii="Times New Roman" w:eastAsia="Times New Roman" w:hAnsi="Times New Roman" w:cs="Times New Roman"/>
        </w:rPr>
      </w:pPr>
    </w:p>
    <w:p w14:paraId="44CC43D8" w14:textId="77777777" w:rsidR="003E2294" w:rsidRDefault="003E2294">
      <w:pPr>
        <w:jc w:val="both"/>
        <w:rPr>
          <w:rFonts w:ascii="Times New Roman" w:eastAsia="Times New Roman" w:hAnsi="Times New Roman" w:cs="Times New Roman"/>
        </w:rPr>
      </w:pPr>
    </w:p>
    <w:p w14:paraId="6B53A02A" w14:textId="77777777" w:rsidR="003E2294" w:rsidRDefault="003E2294">
      <w:pPr>
        <w:jc w:val="both"/>
        <w:rPr>
          <w:rFonts w:ascii="Times New Roman" w:eastAsia="Times New Roman" w:hAnsi="Times New Roman" w:cs="Times New Roman"/>
        </w:rPr>
      </w:pPr>
    </w:p>
    <w:p w14:paraId="02345E47" w14:textId="77777777" w:rsidR="003E2294" w:rsidRDefault="003E2294">
      <w:pPr>
        <w:jc w:val="both"/>
        <w:rPr>
          <w:rFonts w:ascii="Times New Roman" w:eastAsia="Times New Roman" w:hAnsi="Times New Roman" w:cs="Times New Roman"/>
        </w:rPr>
      </w:pPr>
    </w:p>
    <w:p w14:paraId="2E117660" w14:textId="77777777" w:rsidR="003E2294" w:rsidRDefault="003E2294">
      <w:pPr>
        <w:jc w:val="both"/>
        <w:rPr>
          <w:rFonts w:ascii="Times New Roman" w:eastAsia="Times New Roman" w:hAnsi="Times New Roman" w:cs="Times New Roman"/>
        </w:rPr>
      </w:pPr>
    </w:p>
    <w:p w14:paraId="6EF71DA3" w14:textId="77777777" w:rsidR="003E2294" w:rsidRDefault="003E2294">
      <w:pPr>
        <w:jc w:val="both"/>
        <w:rPr>
          <w:rFonts w:ascii="Times New Roman" w:eastAsia="Times New Roman" w:hAnsi="Times New Roman" w:cs="Times New Roman"/>
        </w:rPr>
      </w:pPr>
    </w:p>
    <w:p w14:paraId="1938E21D" w14:textId="77777777" w:rsidR="003E2294" w:rsidRDefault="003E2294">
      <w:pPr>
        <w:jc w:val="both"/>
        <w:rPr>
          <w:rFonts w:ascii="Times New Roman" w:eastAsia="Times New Roman" w:hAnsi="Times New Roman" w:cs="Times New Roman"/>
        </w:rPr>
      </w:pPr>
    </w:p>
    <w:p w14:paraId="36473B97" w14:textId="77777777" w:rsidR="003E2294" w:rsidRDefault="009F738C">
      <w:pPr>
        <w:jc w:val="both"/>
        <w:rPr>
          <w:rFonts w:ascii="Times New Roman" w:eastAsia="Times New Roman" w:hAnsi="Times New Roman" w:cs="Times New Roman"/>
          <w:b/>
        </w:rPr>
      </w:pPr>
      <w:r>
        <w:rPr>
          <w:rFonts w:ascii="Times New Roman" w:eastAsia="Times New Roman" w:hAnsi="Times New Roman" w:cs="Times New Roman"/>
          <w:b/>
        </w:rPr>
        <w:t>JULIAN DAVID RODRÍGUEZ SASTOQUE</w:t>
      </w:r>
    </w:p>
    <w:p w14:paraId="65C5ED84"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Concejal de Bogotá D.C.</w:t>
      </w:r>
    </w:p>
    <w:p w14:paraId="7535BCBD"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Partido Alianza Verde.</w:t>
      </w:r>
    </w:p>
    <w:p w14:paraId="29968C0F" w14:textId="77777777" w:rsidR="003E2294" w:rsidRDefault="003E2294">
      <w:pPr>
        <w:rPr>
          <w:rFonts w:ascii="Times New Roman" w:eastAsia="Times New Roman" w:hAnsi="Times New Roman" w:cs="Times New Roman"/>
        </w:rPr>
      </w:pPr>
    </w:p>
    <w:p w14:paraId="0F87D66C" w14:textId="77777777" w:rsidR="003E2294" w:rsidRDefault="003E2294">
      <w:pPr>
        <w:rPr>
          <w:rFonts w:ascii="Times New Roman" w:eastAsia="Times New Roman" w:hAnsi="Times New Roman" w:cs="Times New Roman"/>
        </w:rPr>
      </w:pPr>
    </w:p>
    <w:p w14:paraId="69399ED6" w14:textId="77777777" w:rsidR="003E2294" w:rsidRDefault="003E2294">
      <w:pPr>
        <w:rPr>
          <w:rFonts w:ascii="Times New Roman" w:eastAsia="Times New Roman" w:hAnsi="Times New Roman" w:cs="Times New Roman"/>
        </w:rPr>
      </w:pPr>
    </w:p>
    <w:p w14:paraId="628F5B05" w14:textId="77777777" w:rsidR="003E2294" w:rsidRDefault="003E2294">
      <w:pPr>
        <w:rPr>
          <w:rFonts w:ascii="Times New Roman" w:eastAsia="Times New Roman" w:hAnsi="Times New Roman" w:cs="Times New Roman"/>
        </w:rPr>
      </w:pPr>
    </w:p>
    <w:p w14:paraId="30A3C282" w14:textId="77777777" w:rsidR="003E2294" w:rsidRDefault="003E2294">
      <w:pPr>
        <w:rPr>
          <w:rFonts w:ascii="Times New Roman" w:eastAsia="Times New Roman" w:hAnsi="Times New Roman" w:cs="Times New Roman"/>
        </w:rPr>
      </w:pPr>
    </w:p>
    <w:p w14:paraId="1569BA17" w14:textId="77777777" w:rsidR="003E2294" w:rsidRDefault="003E2294">
      <w:pPr>
        <w:rPr>
          <w:rFonts w:ascii="Times New Roman" w:eastAsia="Times New Roman" w:hAnsi="Times New Roman" w:cs="Times New Roman"/>
        </w:rPr>
      </w:pPr>
    </w:p>
    <w:p w14:paraId="1414B510" w14:textId="77777777" w:rsidR="003E2294" w:rsidRDefault="009F738C">
      <w:pPr>
        <w:jc w:val="center"/>
        <w:rPr>
          <w:rFonts w:ascii="Times New Roman" w:eastAsia="Times New Roman" w:hAnsi="Times New Roman" w:cs="Times New Roman"/>
          <w:b/>
        </w:rPr>
      </w:pPr>
      <w:r>
        <w:rPr>
          <w:rFonts w:ascii="Times New Roman" w:eastAsia="Times New Roman" w:hAnsi="Times New Roman" w:cs="Times New Roman"/>
          <w:b/>
        </w:rPr>
        <w:t>PROYECTO DE ACUERDO No. __________ DE  2025</w:t>
      </w:r>
    </w:p>
    <w:p w14:paraId="7972DCD5" w14:textId="77777777" w:rsidR="003E2294" w:rsidRDefault="003E2294">
      <w:pPr>
        <w:jc w:val="center"/>
        <w:rPr>
          <w:rFonts w:ascii="Times New Roman" w:eastAsia="Times New Roman" w:hAnsi="Times New Roman" w:cs="Times New Roman"/>
          <w:b/>
        </w:rPr>
      </w:pPr>
    </w:p>
    <w:p w14:paraId="468ED628" w14:textId="77777777" w:rsidR="003E2294" w:rsidRDefault="009F738C">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“POR EL CUAL SE ADOPTAN MEDIDAS COMPLEMENTARIAS PARA PREVENIR, ATENDER Y REDUCIR EL ACOSO SEXUAL EN ESPACIOS PÚBLICOS O DE ACCESO PÚBLICO EN BOGOTÁ D.C. Y SE DICTAN OTRAS DISPOSICIONES”</w:t>
      </w:r>
    </w:p>
    <w:p w14:paraId="70BAA341" w14:textId="77777777" w:rsidR="003E2294" w:rsidRDefault="003E2294">
      <w:pPr>
        <w:rPr>
          <w:rFonts w:ascii="Times New Roman" w:eastAsia="Times New Roman" w:hAnsi="Times New Roman" w:cs="Times New Roman"/>
          <w:b/>
        </w:rPr>
      </w:pPr>
    </w:p>
    <w:p w14:paraId="4315F5F1" w14:textId="77777777" w:rsidR="003E2294" w:rsidRDefault="003E2294">
      <w:pPr>
        <w:rPr>
          <w:rFonts w:ascii="Times New Roman" w:eastAsia="Times New Roman" w:hAnsi="Times New Roman" w:cs="Times New Roman"/>
          <w:b/>
        </w:rPr>
      </w:pPr>
    </w:p>
    <w:p w14:paraId="3C88E5CF" w14:textId="77777777" w:rsidR="003E2294" w:rsidRDefault="009F738C">
      <w:pPr>
        <w:spacing w:line="276" w:lineRule="auto"/>
        <w:rPr>
          <w:rFonts w:ascii="Times New Roman" w:eastAsia="Times New Roman" w:hAnsi="Times New Roman" w:cs="Times New Roman"/>
          <w:b/>
        </w:rPr>
      </w:pPr>
      <w:r>
        <w:rPr>
          <w:rFonts w:ascii="Times New Roman" w:eastAsia="Times New Roman" w:hAnsi="Times New Roman" w:cs="Times New Roman"/>
          <w:b/>
        </w:rPr>
        <w:t>1. OBJETO DEL PROYECTO</w:t>
      </w:r>
    </w:p>
    <w:p w14:paraId="6AE50612" w14:textId="77777777" w:rsidR="003E2294" w:rsidRDefault="003E2294">
      <w:pPr>
        <w:jc w:val="both"/>
        <w:rPr>
          <w:rFonts w:ascii="Times New Roman" w:eastAsia="Times New Roman" w:hAnsi="Times New Roman" w:cs="Times New Roman"/>
          <w:b/>
        </w:rPr>
      </w:pPr>
    </w:p>
    <w:p w14:paraId="6F26D281" w14:textId="77777777" w:rsidR="003E2294" w:rsidRDefault="009F738C">
      <w:pPr>
        <w:spacing w:after="160" w:line="259" w:lineRule="auto"/>
        <w:jc w:val="both"/>
        <w:rPr>
          <w:rFonts w:ascii="Times New Roman" w:eastAsia="Times New Roman" w:hAnsi="Times New Roman" w:cs="Times New Roman"/>
        </w:rPr>
      </w:pPr>
      <w:r>
        <w:rPr>
          <w:rFonts w:ascii="Times New Roman" w:eastAsia="Times New Roman" w:hAnsi="Times New Roman" w:cs="Times New Roman"/>
        </w:rPr>
        <w:t xml:space="preserve">El presente Proyecto de Acuerdo busca adoptar medidas complementarias para fortalecer la prevención, atención y reducción del acoso sexual en espacios públicos o de acceso público en Bogotá, con el fin de garantizar el goce efectivo del espacio público y una vida libre de violencias en el Distrito Capital. </w:t>
      </w:r>
    </w:p>
    <w:p w14:paraId="3F668358" w14:textId="77777777" w:rsidR="003E2294" w:rsidRDefault="009F738C">
      <w:pPr>
        <w:spacing w:after="160" w:line="259" w:lineRule="auto"/>
        <w:jc w:val="both"/>
        <w:rPr>
          <w:rFonts w:ascii="Times New Roman" w:eastAsia="Times New Roman" w:hAnsi="Times New Roman" w:cs="Times New Roman"/>
        </w:rPr>
      </w:pPr>
      <w:r>
        <w:rPr>
          <w:rFonts w:ascii="Times New Roman" w:eastAsia="Times New Roman" w:hAnsi="Times New Roman" w:cs="Times New Roman"/>
        </w:rPr>
        <w:t xml:space="preserve">Las acciones aquí establecidas estarán dirigidas a robustecer la capacidad institucional del Distrito para afrontar los históricos desafíos que el acoso sexual representa para el buen vivir de las y los ciudadanos de Bogotá; del mismo modo, pretende ampliar los espacios ciudadanos para la visibilización de esta problemática, con el objetivo de reducir y erradicar su normalización.  </w:t>
      </w:r>
    </w:p>
    <w:p w14:paraId="5AC990C6" w14:textId="77777777" w:rsidR="003E2294" w:rsidRDefault="003E2294">
      <w:pPr>
        <w:spacing w:after="160" w:line="259" w:lineRule="auto"/>
        <w:jc w:val="both"/>
        <w:rPr>
          <w:rFonts w:ascii="Times New Roman" w:eastAsia="Times New Roman" w:hAnsi="Times New Roman" w:cs="Times New Roman"/>
        </w:rPr>
      </w:pPr>
    </w:p>
    <w:p w14:paraId="01C3D28D" w14:textId="77777777" w:rsidR="003E2294" w:rsidRDefault="009F738C">
      <w:pPr>
        <w:spacing w:line="276" w:lineRule="auto"/>
        <w:rPr>
          <w:rFonts w:ascii="Times New Roman" w:eastAsia="Times New Roman" w:hAnsi="Times New Roman" w:cs="Times New Roman"/>
          <w:b/>
        </w:rPr>
      </w:pPr>
      <w:r>
        <w:rPr>
          <w:rFonts w:ascii="Times New Roman" w:eastAsia="Times New Roman" w:hAnsi="Times New Roman" w:cs="Times New Roman"/>
          <w:b/>
        </w:rPr>
        <w:t>2. EXPOSICIÓN DE MOTIVOS</w:t>
      </w:r>
    </w:p>
    <w:p w14:paraId="50711DCC" w14:textId="77777777" w:rsidR="003E2294" w:rsidRDefault="003E2294">
      <w:pPr>
        <w:spacing w:line="276" w:lineRule="auto"/>
        <w:rPr>
          <w:rFonts w:ascii="Times New Roman" w:eastAsia="Times New Roman" w:hAnsi="Times New Roman" w:cs="Times New Roman"/>
          <w:highlight w:val="yellow"/>
        </w:rPr>
      </w:pPr>
    </w:p>
    <w:p w14:paraId="1E910C41" w14:textId="77777777" w:rsidR="003E2294" w:rsidRDefault="009F738C">
      <w:pPr>
        <w:spacing w:line="276" w:lineRule="auto"/>
        <w:rPr>
          <w:rFonts w:ascii="Times New Roman" w:eastAsia="Times New Roman" w:hAnsi="Times New Roman" w:cs="Times New Roman"/>
          <w:b/>
          <w:i/>
        </w:rPr>
      </w:pPr>
      <w:r>
        <w:rPr>
          <w:rFonts w:ascii="Times New Roman" w:eastAsia="Times New Roman" w:hAnsi="Times New Roman" w:cs="Times New Roman"/>
          <w:b/>
          <w:i/>
        </w:rPr>
        <w:t>2.1 Definición y análisis del problema</w:t>
      </w:r>
    </w:p>
    <w:p w14:paraId="3D8FEEBB" w14:textId="77777777" w:rsidR="003E2294" w:rsidRDefault="003E2294">
      <w:pPr>
        <w:spacing w:line="276" w:lineRule="auto"/>
        <w:jc w:val="both"/>
        <w:rPr>
          <w:rFonts w:ascii="Times New Roman" w:eastAsia="Times New Roman" w:hAnsi="Times New Roman" w:cs="Times New Roman"/>
        </w:rPr>
      </w:pPr>
    </w:p>
    <w:p w14:paraId="55C662F6"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El acoso sexual en espacios públicos y de acceso público, mayormente conocido como “acoso callejero”, se ha configurado como una violencia circunscrita en el ámbito publico afectando de manera directa el ejercicio de derechos en espacios destinados al desarrollo de la ciudadanía y la socialización. Este tipo de acoso comprende una serie de interacciones no consensuadas de connotación sexual ejercidas en espacios públicos que pueden consistir en expresiones verbales, toqueteos, exhibicionismo, contacto físico, persecuciones y la toma de imágenes y video, entre otros. Una de las características fundamentales de acoso sexual en </w:t>
      </w:r>
      <w:r>
        <w:rPr>
          <w:rFonts w:ascii="Times New Roman" w:eastAsia="Times New Roman" w:hAnsi="Times New Roman" w:cs="Times New Roman"/>
        </w:rPr>
        <w:lastRenderedPageBreak/>
        <w:t>espacios públicos es su aceptación cultural, como explica Sonia Frías (2016)</w:t>
      </w:r>
      <w:r>
        <w:rPr>
          <w:rFonts w:ascii="Times New Roman" w:eastAsia="Times New Roman" w:hAnsi="Times New Roman" w:cs="Times New Roman"/>
          <w:vertAlign w:val="superscript"/>
        </w:rPr>
        <w:footnoteReference w:id="1"/>
      </w:r>
      <w:r>
        <w:rPr>
          <w:rFonts w:ascii="Times New Roman" w:eastAsia="Times New Roman" w:hAnsi="Times New Roman" w:cs="Times New Roman"/>
        </w:rPr>
        <w:t xml:space="preserve"> esta práctica nace desde la desigualdad estructural entre hombres y mujeres, se configura como una demostración de poder para perpetuar los roles de género tradicionales, reforzando no solo el ideal de la masculinidad hegemónica, agresiva y dominante, sino también los límites espaciales que dejan a las mujeres excluidas de los espacios públicos, presionándolas en la esfera privada de la sociedad. </w:t>
      </w:r>
    </w:p>
    <w:p w14:paraId="36CF47D7" w14:textId="77777777" w:rsidR="003E2294" w:rsidRDefault="003E2294">
      <w:pPr>
        <w:spacing w:line="276" w:lineRule="auto"/>
        <w:jc w:val="both"/>
        <w:rPr>
          <w:rFonts w:ascii="Times New Roman" w:eastAsia="Times New Roman" w:hAnsi="Times New Roman" w:cs="Times New Roman"/>
        </w:rPr>
      </w:pPr>
    </w:p>
    <w:p w14:paraId="4903E017"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Este tipo de violencia, genera múltiples afectaciones negativas, tanto colectivas como individuales, que se representan en una mayor percepción de inseguridad de los espacios públicos y  afectaciones en el auto concepto</w:t>
      </w:r>
      <w:r>
        <w:rPr>
          <w:rFonts w:ascii="Times New Roman" w:eastAsia="Times New Roman" w:hAnsi="Times New Roman" w:cs="Times New Roman"/>
          <w:vertAlign w:val="superscript"/>
        </w:rPr>
        <w:footnoteReference w:id="2"/>
      </w:r>
      <w:r>
        <w:rPr>
          <w:rFonts w:ascii="Times New Roman" w:eastAsia="Times New Roman" w:hAnsi="Times New Roman" w:cs="Times New Roman"/>
        </w:rPr>
        <w:t xml:space="preserve"> y la autoestima. Tal como establece ONU Mujeres,</w:t>
      </w:r>
    </w:p>
    <w:p w14:paraId="34B8BC28" w14:textId="77777777" w:rsidR="003E2294" w:rsidRDefault="003E2294">
      <w:pPr>
        <w:spacing w:line="276" w:lineRule="auto"/>
        <w:jc w:val="both"/>
        <w:rPr>
          <w:rFonts w:ascii="Times New Roman" w:eastAsia="Times New Roman" w:hAnsi="Times New Roman" w:cs="Times New Roman"/>
        </w:rPr>
      </w:pPr>
    </w:p>
    <w:p w14:paraId="2E17104A" w14:textId="77777777" w:rsidR="003E2294" w:rsidRDefault="009F738C">
      <w:pPr>
        <w:spacing w:line="276" w:lineRule="auto"/>
        <w:ind w:left="7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Esta realidad reduce la libertad de circulación de las mujeres y niñas. Limita su capacidad de participar en la educación, el trabajo y la vida pública. Dificulta su acceso a servicios esenciales y el disfrute de actividades culturales y recreativas, afectando negativamente a su salud y su bienestar. (ONU Mujeres)</w:t>
      </w:r>
      <w:r>
        <w:rPr>
          <w:rFonts w:ascii="Times New Roman" w:eastAsia="Times New Roman" w:hAnsi="Times New Roman" w:cs="Times New Roman"/>
          <w:sz w:val="22"/>
          <w:szCs w:val="22"/>
          <w:vertAlign w:val="superscript"/>
        </w:rPr>
        <w:footnoteReference w:id="3"/>
      </w:r>
    </w:p>
    <w:p w14:paraId="45D8C4D8" w14:textId="77777777" w:rsidR="003E2294" w:rsidRDefault="003E2294">
      <w:pPr>
        <w:spacing w:line="276" w:lineRule="auto"/>
        <w:jc w:val="both"/>
        <w:rPr>
          <w:rFonts w:ascii="Times New Roman" w:eastAsia="Times New Roman" w:hAnsi="Times New Roman" w:cs="Times New Roman"/>
        </w:rPr>
      </w:pPr>
    </w:p>
    <w:p w14:paraId="280463C5"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De tal forma, la configuración de lo que significa espacio público o de acceso público, no se limita a la ubicación geoespacial del mismo, como establece el Observatorio Contra el Acoso Callejero de Chile</w:t>
      </w:r>
      <w:r>
        <w:rPr>
          <w:rFonts w:ascii="Times New Roman" w:eastAsia="Times New Roman" w:hAnsi="Times New Roman" w:cs="Times New Roman"/>
          <w:vertAlign w:val="superscript"/>
        </w:rPr>
        <w:footnoteReference w:id="4"/>
      </w:r>
      <w:r>
        <w:rPr>
          <w:rFonts w:ascii="Times New Roman" w:eastAsia="Times New Roman" w:hAnsi="Times New Roman" w:cs="Times New Roman"/>
        </w:rPr>
        <w:t>, la construcción de lo que se entiende por espacio público también se desprende del componente simbólico del mismo, de manera que el espacio público que percibimos se compone de:</w:t>
      </w:r>
    </w:p>
    <w:p w14:paraId="4B74331D" w14:textId="77777777" w:rsidR="003E2294" w:rsidRDefault="003E2294">
      <w:pPr>
        <w:spacing w:line="276" w:lineRule="auto"/>
        <w:jc w:val="both"/>
        <w:rPr>
          <w:rFonts w:ascii="Times New Roman" w:eastAsia="Times New Roman" w:hAnsi="Times New Roman" w:cs="Times New Roman"/>
        </w:rPr>
      </w:pPr>
    </w:p>
    <w:p w14:paraId="43D9C25E" w14:textId="77777777" w:rsidR="003E2294" w:rsidRDefault="009F738C">
      <w:pPr>
        <w:numPr>
          <w:ilvl w:val="0"/>
          <w:numId w:val="5"/>
        </w:num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El espacio percibido: los objetos y prácticas materiales reproducen la vida urbana. </w:t>
      </w:r>
    </w:p>
    <w:p w14:paraId="14025A08" w14:textId="77777777" w:rsidR="003E2294" w:rsidRDefault="009F738C">
      <w:pPr>
        <w:numPr>
          <w:ilvl w:val="0"/>
          <w:numId w:val="5"/>
        </w:num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El espacio concebido: las representaciones imaginarias del espacio por parte de las y los sujetos. </w:t>
      </w:r>
    </w:p>
    <w:p w14:paraId="39449C21" w14:textId="77777777" w:rsidR="003E2294" w:rsidRDefault="009F738C">
      <w:pPr>
        <w:numPr>
          <w:ilvl w:val="0"/>
          <w:numId w:val="5"/>
        </w:num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El espacio vivido: que emerge desde la compilación del espacio percibido y concebido. </w:t>
      </w:r>
    </w:p>
    <w:p w14:paraId="182672CF" w14:textId="77777777" w:rsidR="003E2294" w:rsidRDefault="003E2294">
      <w:pPr>
        <w:spacing w:line="276" w:lineRule="auto"/>
        <w:ind w:left="720"/>
        <w:jc w:val="both"/>
        <w:rPr>
          <w:rFonts w:ascii="Times New Roman" w:eastAsia="Times New Roman" w:hAnsi="Times New Roman" w:cs="Times New Roman"/>
        </w:rPr>
      </w:pPr>
    </w:p>
    <w:p w14:paraId="160F3A5B"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Por ello, este tipo de acoso ocasiona daños significativos a la subjetividad y la organización cotidiana de la vida de las víctimas del mismo, que en su mayoría se ven representadas por mujeres, desde salir acompañadas, cambiar la forma de vestir hasta evitar horarios y rutas de desplazamiento son las consecuencias estructurales de este. La afectación permanente de esta problemática hace menester reconocer el acoso sexual en espacios públicos y de acceso público como un problema social que requiere medidas institucionales e intersectoriales coordinadas, estructurales y efectivas que propendan por la adopción de medidas que aseguren la garantía del derecho a una vida libre de violencias. </w:t>
      </w:r>
    </w:p>
    <w:p w14:paraId="613E6FA7" w14:textId="77777777" w:rsidR="003E2294" w:rsidRDefault="003E2294">
      <w:pPr>
        <w:spacing w:line="276" w:lineRule="auto"/>
        <w:jc w:val="both"/>
        <w:rPr>
          <w:rFonts w:ascii="Times New Roman" w:eastAsia="Times New Roman" w:hAnsi="Times New Roman" w:cs="Times New Roman"/>
        </w:rPr>
      </w:pPr>
    </w:p>
    <w:p w14:paraId="334E3528" w14:textId="77777777" w:rsidR="003E2294" w:rsidRDefault="009F738C">
      <w:pPr>
        <w:spacing w:line="276" w:lineRule="auto"/>
        <w:jc w:val="both"/>
        <w:rPr>
          <w:rFonts w:ascii="Times New Roman" w:eastAsia="Times New Roman" w:hAnsi="Times New Roman" w:cs="Times New Roman"/>
          <w:b/>
          <w:i/>
        </w:rPr>
      </w:pPr>
      <w:r>
        <w:rPr>
          <w:rFonts w:ascii="Times New Roman" w:eastAsia="Times New Roman" w:hAnsi="Times New Roman" w:cs="Times New Roman"/>
          <w:b/>
          <w:i/>
        </w:rPr>
        <w:t xml:space="preserve">2.2 Panorama Regional y Nacional </w:t>
      </w:r>
    </w:p>
    <w:p w14:paraId="5A5A110D" w14:textId="77777777" w:rsidR="003E2294" w:rsidRDefault="003E2294">
      <w:pPr>
        <w:spacing w:line="276" w:lineRule="auto"/>
        <w:jc w:val="both"/>
        <w:rPr>
          <w:rFonts w:ascii="Times New Roman" w:eastAsia="Times New Roman" w:hAnsi="Times New Roman" w:cs="Times New Roman"/>
          <w:b/>
          <w:i/>
        </w:rPr>
      </w:pPr>
    </w:p>
    <w:p w14:paraId="4C4D118A"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El panorama del acoso sexual en espacios públicos o de acceso público a escala regional no es alentador, según la CEPAL</w:t>
      </w:r>
      <w:r>
        <w:rPr>
          <w:rFonts w:ascii="Times New Roman" w:eastAsia="Times New Roman" w:hAnsi="Times New Roman" w:cs="Times New Roman"/>
          <w:vertAlign w:val="superscript"/>
        </w:rPr>
        <w:footnoteReference w:id="5"/>
      </w:r>
      <w:r>
        <w:rPr>
          <w:rFonts w:ascii="Times New Roman" w:eastAsia="Times New Roman" w:hAnsi="Times New Roman" w:cs="Times New Roman"/>
        </w:rPr>
        <w:t>, las principales víctimas de acoso en el espacio público son las jóvenes. En Lima 9 de cada 10 mujeres entre 18 y 29 años han sido víctimas de acoso callejero (2013), en Bogotá y Ciudad de México 6 de cada 10 mujeres ha vivido alguna agresión sexual en el transporte público (2014), y en el caso de Chile 5 de cada 10 mujeres entre 20 y 29 años declaran haber vivido acoso sexual callejero (2015).</w:t>
      </w:r>
    </w:p>
    <w:p w14:paraId="43A6B19A" w14:textId="77777777" w:rsidR="003E2294" w:rsidRDefault="003E2294">
      <w:pPr>
        <w:spacing w:line="276" w:lineRule="auto"/>
        <w:jc w:val="both"/>
        <w:rPr>
          <w:rFonts w:ascii="Times New Roman" w:eastAsia="Times New Roman" w:hAnsi="Times New Roman" w:cs="Times New Roman"/>
        </w:rPr>
      </w:pPr>
    </w:p>
    <w:p w14:paraId="6CF82BF2"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noProof/>
          <w:lang w:val="es-419" w:eastAsia="es-419"/>
        </w:rPr>
        <w:drawing>
          <wp:inline distT="114300" distB="114300" distL="114300" distR="114300" wp14:anchorId="60CDFD76" wp14:editId="59818D5B">
            <wp:extent cx="5612130" cy="1625600"/>
            <wp:effectExtent l="0" t="0" r="0" b="0"/>
            <wp:docPr id="6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5612130" cy="1625600"/>
                    </a:xfrm>
                    <a:prstGeom prst="rect">
                      <a:avLst/>
                    </a:prstGeom>
                    <a:ln/>
                  </pic:spPr>
                </pic:pic>
              </a:graphicData>
            </a:graphic>
          </wp:inline>
        </w:drawing>
      </w:r>
    </w:p>
    <w:p w14:paraId="07BADC4D" w14:textId="77777777" w:rsidR="003E2294" w:rsidRDefault="003E2294">
      <w:pPr>
        <w:spacing w:line="276" w:lineRule="auto"/>
        <w:jc w:val="both"/>
        <w:rPr>
          <w:rFonts w:ascii="Times New Roman" w:eastAsia="Times New Roman" w:hAnsi="Times New Roman" w:cs="Times New Roman"/>
        </w:rPr>
      </w:pPr>
    </w:p>
    <w:p w14:paraId="26A23357" w14:textId="77777777" w:rsidR="003E2294" w:rsidRDefault="003E2294">
      <w:pPr>
        <w:spacing w:line="276" w:lineRule="auto"/>
        <w:jc w:val="both"/>
        <w:rPr>
          <w:rFonts w:ascii="Times New Roman" w:eastAsia="Times New Roman" w:hAnsi="Times New Roman" w:cs="Times New Roman"/>
        </w:rPr>
      </w:pPr>
    </w:p>
    <w:p w14:paraId="37986161" w14:textId="77777777" w:rsidR="003E2294" w:rsidRDefault="009F738C">
      <w:pPr>
        <w:spacing w:line="276" w:lineRule="auto"/>
        <w:jc w:val="both"/>
        <w:rPr>
          <w:rFonts w:ascii="Times New Roman" w:eastAsia="Times New Roman" w:hAnsi="Times New Roman" w:cs="Times New Roman"/>
          <w:i/>
        </w:rPr>
      </w:pPr>
      <w:r>
        <w:rPr>
          <w:rFonts w:ascii="Times New Roman" w:eastAsia="Times New Roman" w:hAnsi="Times New Roman" w:cs="Times New Roman"/>
        </w:rPr>
        <w:t>Bajo la misma preocupación, las resultados del estudio realizado por Datum Internacional respecto a las encuestas ejecutadas para el informe</w:t>
      </w:r>
      <w:r>
        <w:rPr>
          <w:rFonts w:ascii="Times New Roman" w:eastAsia="Times New Roman" w:hAnsi="Times New Roman" w:cs="Times New Roman"/>
          <w:i/>
        </w:rPr>
        <w:t xml:space="preserve"> Derechos de la Mujer en el continente americano</w:t>
      </w:r>
      <w:r>
        <w:rPr>
          <w:rFonts w:ascii="Times New Roman" w:eastAsia="Times New Roman" w:hAnsi="Times New Roman" w:cs="Times New Roman"/>
        </w:rPr>
        <w:t>, demuestran que los lugares más frecuentes donde se menciona haber padecido acoso sexual son en “algún ámbito social” con el 18%, “otros sitios” con el 17% y el ‘trabajo’ con 9%, del mismo modo, se confirma que las más afectadas con este tipo de violencia son las mujeres jóvenes, donde un 40% asegura haber vivido una situación de acoso</w:t>
      </w:r>
      <w:r>
        <w:rPr>
          <w:rFonts w:ascii="Times New Roman" w:eastAsia="Times New Roman" w:hAnsi="Times New Roman" w:cs="Times New Roman"/>
          <w:vertAlign w:val="superscript"/>
        </w:rPr>
        <w:footnoteReference w:id="6"/>
      </w:r>
      <w:r>
        <w:rPr>
          <w:rFonts w:ascii="Times New Roman" w:eastAsia="Times New Roman" w:hAnsi="Times New Roman" w:cs="Times New Roman"/>
        </w:rPr>
        <w:t xml:space="preserve">. La siguiente tabla diferenciada por país, permite ver los resultados del informe, donde el acoso en el ámbito social y comunitario resalta por su alta incidencia al responder la pregunta </w:t>
      </w:r>
      <w:r>
        <w:rPr>
          <w:rFonts w:ascii="Times New Roman" w:eastAsia="Times New Roman" w:hAnsi="Times New Roman" w:cs="Times New Roman"/>
          <w:i/>
        </w:rPr>
        <w:t xml:space="preserve">¿diría Ud. que ha sufrido en algún momento de acoso sexual en…? </w:t>
      </w:r>
    </w:p>
    <w:p w14:paraId="6BDC98BB"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noProof/>
          <w:lang w:val="es-419" w:eastAsia="es-419"/>
        </w:rPr>
        <w:drawing>
          <wp:inline distT="114300" distB="114300" distL="114300" distR="114300" wp14:anchorId="5A18BA2B" wp14:editId="01AAE2DC">
            <wp:extent cx="5612130" cy="2959100"/>
            <wp:effectExtent l="0" t="0" r="0" b="0"/>
            <wp:docPr id="6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5612130" cy="2959100"/>
                    </a:xfrm>
                    <a:prstGeom prst="rect">
                      <a:avLst/>
                    </a:prstGeom>
                    <a:ln/>
                  </pic:spPr>
                </pic:pic>
              </a:graphicData>
            </a:graphic>
          </wp:inline>
        </w:drawing>
      </w:r>
    </w:p>
    <w:p w14:paraId="08DC3D9D" w14:textId="77777777" w:rsidR="003E2294" w:rsidRDefault="009F738C">
      <w:pPr>
        <w:spacing w:line="276"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Fuente: Datum Internacional (2018) </w:t>
      </w:r>
      <w:r>
        <w:rPr>
          <w:rFonts w:ascii="Times New Roman" w:eastAsia="Times New Roman" w:hAnsi="Times New Roman" w:cs="Times New Roman"/>
          <w:i/>
          <w:sz w:val="20"/>
          <w:szCs w:val="20"/>
        </w:rPr>
        <w:t>Derechos de la Mujer en el continente americano</w:t>
      </w:r>
    </w:p>
    <w:p w14:paraId="0434774C" w14:textId="77777777" w:rsidR="003E2294" w:rsidRDefault="003E2294">
      <w:pPr>
        <w:spacing w:line="276" w:lineRule="auto"/>
        <w:jc w:val="both"/>
        <w:rPr>
          <w:rFonts w:ascii="Times New Roman" w:eastAsia="Times New Roman" w:hAnsi="Times New Roman" w:cs="Times New Roman"/>
        </w:rPr>
      </w:pPr>
    </w:p>
    <w:p w14:paraId="6BD1481E"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Ahora bien, el pluralismo jurídico de la región ha logrado generar amplias diferencias en el abordaje del acoso sexual en espacios públicos, como forma específica de violencia de genero. Es de resaltar el avance legislativo de varios países de la región para la prevención y erradicación del acoso en espacios públicos, como es el caso de  Perú con la Ley 30314 de 2015</w:t>
      </w:r>
      <w:r>
        <w:rPr>
          <w:rFonts w:ascii="Times New Roman" w:eastAsia="Times New Roman" w:hAnsi="Times New Roman" w:cs="Times New Roman"/>
          <w:vertAlign w:val="superscript"/>
        </w:rPr>
        <w:footnoteReference w:id="7"/>
      </w:r>
      <w:r>
        <w:rPr>
          <w:rFonts w:ascii="Times New Roman" w:eastAsia="Times New Roman" w:hAnsi="Times New Roman" w:cs="Times New Roman"/>
        </w:rPr>
        <w:t xml:space="preserve"> para Prevenir y Sancionar el Acoso Sexual en Espacio Público, la cual define el acoso sexual en espacios públicos en su Artículo 4 como: </w:t>
      </w:r>
    </w:p>
    <w:p w14:paraId="56C898DD" w14:textId="77777777" w:rsidR="003E2294" w:rsidRDefault="003E2294">
      <w:pPr>
        <w:spacing w:line="276" w:lineRule="auto"/>
        <w:jc w:val="both"/>
        <w:rPr>
          <w:rFonts w:ascii="Times New Roman" w:eastAsia="Times New Roman" w:hAnsi="Times New Roman" w:cs="Times New Roman"/>
        </w:rPr>
      </w:pPr>
    </w:p>
    <w:p w14:paraId="689D3AC3" w14:textId="77777777" w:rsidR="003E2294" w:rsidRDefault="009F738C">
      <w:pPr>
        <w:spacing w:line="276" w:lineRule="auto"/>
        <w:ind w:left="720"/>
        <w:jc w:val="both"/>
        <w:rPr>
          <w:rFonts w:ascii="Times New Roman" w:eastAsia="Times New Roman" w:hAnsi="Times New Roman" w:cs="Times New Roman"/>
        </w:rPr>
      </w:pPr>
      <w:r>
        <w:rPr>
          <w:rFonts w:ascii="Times New Roman" w:eastAsia="Times New Roman" w:hAnsi="Times New Roman" w:cs="Times New Roman"/>
        </w:rPr>
        <w:t>“Conducta física o verbal de naturaleza o connotación sexual realizada por una o más personas en contra de otra u otras, quienes no desean o rechazan estas conductas por considerar que afectan su dignidad, sus derechos fundamentales como la libertad, la integridad y el libre tránsito, creando en ellas intimidación, hostilidad, degradación, humillación o un ambiente ofensivo en los espacios públicos”.</w:t>
      </w:r>
    </w:p>
    <w:p w14:paraId="72E43AEE" w14:textId="77777777" w:rsidR="003E2294" w:rsidRDefault="003E2294">
      <w:pPr>
        <w:spacing w:line="276" w:lineRule="auto"/>
        <w:jc w:val="both"/>
        <w:rPr>
          <w:rFonts w:ascii="Times New Roman" w:eastAsia="Times New Roman" w:hAnsi="Times New Roman" w:cs="Times New Roman"/>
        </w:rPr>
      </w:pPr>
    </w:p>
    <w:p w14:paraId="38B5B279"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En Colombia, debido a vacíos jurídicos en la materia, el acoso sexual en espacios públicos o de acceso público no se encuentra penalizado y tampoco se encuentra como contravención en el Código de Policía, el tratamiento jurídico sobre el mismo se ha dado según lo establecido por la Corte Suprema de Justicia en Sala Penal, donde se ha considerado que los tocamientos corporales en espacios de la colectividad pueden tipificarse a través del delito de la</w:t>
      </w:r>
      <w:r>
        <w:rPr>
          <w:rFonts w:ascii="Times New Roman" w:eastAsia="Times New Roman" w:hAnsi="Times New Roman" w:cs="Times New Roman"/>
          <w:i/>
        </w:rPr>
        <w:t xml:space="preserve"> Injuria de Hecho,</w:t>
      </w:r>
      <w:r>
        <w:rPr>
          <w:rFonts w:ascii="Times New Roman" w:eastAsia="Times New Roman" w:hAnsi="Times New Roman" w:cs="Times New Roman"/>
        </w:rPr>
        <w:t xml:space="preserve"> especificado en el artículo 220 del Código Penal. Este vacío genera serias dificultades para el avance de planes, programas y proyectos para afrontar la problemática, pues no se cuenta con una base de datos precisa para realizar un estudio de línea base a nivel nacional, ni territorial.</w:t>
      </w:r>
    </w:p>
    <w:p w14:paraId="2D8CA918" w14:textId="77777777" w:rsidR="003E2294" w:rsidRDefault="003E2294">
      <w:pPr>
        <w:spacing w:line="276" w:lineRule="auto"/>
        <w:jc w:val="both"/>
        <w:rPr>
          <w:rFonts w:ascii="Times New Roman" w:eastAsia="Times New Roman" w:hAnsi="Times New Roman" w:cs="Times New Roman"/>
        </w:rPr>
      </w:pPr>
    </w:p>
    <w:p w14:paraId="083FCF18"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Por otra parte, siguiendo la información de ONU Mujeres para el informe</w:t>
      </w:r>
      <w:r>
        <w:rPr>
          <w:rFonts w:ascii="Times New Roman" w:eastAsia="Times New Roman" w:hAnsi="Times New Roman" w:cs="Times New Roman"/>
          <w:i/>
        </w:rPr>
        <w:t xml:space="preserve"> Ciudades seguras y espacios públicos seguros para mujeres y niñas Colombia</w:t>
      </w:r>
      <w:r>
        <w:rPr>
          <w:rFonts w:ascii="Times New Roman" w:eastAsia="Times New Roman" w:hAnsi="Times New Roman" w:cs="Times New Roman"/>
          <w:i/>
          <w:vertAlign w:val="superscript"/>
        </w:rPr>
        <w:footnoteReference w:id="8"/>
      </w:r>
      <w:r>
        <w:rPr>
          <w:rFonts w:ascii="Times New Roman" w:eastAsia="Times New Roman" w:hAnsi="Times New Roman" w:cs="Times New Roman"/>
          <w:i/>
        </w:rPr>
        <w:t xml:space="preserve">, </w:t>
      </w:r>
    </w:p>
    <w:p w14:paraId="12F8893D" w14:textId="77777777" w:rsidR="003E2294" w:rsidRDefault="009F738C">
      <w:pPr>
        <w:numPr>
          <w:ilvl w:val="0"/>
          <w:numId w:val="6"/>
        </w:num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En el país entre 2009 y 2014, el 21,51% de los exámenes médico legales por presunto delito sexual en mujeres tuvo su origen en espacios públicos, llegando a aumentar a 30% en 2015 (Información del informe Masatugó del Instituto Nacional de Medicina Legal y Ciencias Forenses). </w:t>
      </w:r>
    </w:p>
    <w:p w14:paraId="63B5A181" w14:textId="77777777" w:rsidR="003E2294" w:rsidRDefault="009F738C">
      <w:pPr>
        <w:numPr>
          <w:ilvl w:val="0"/>
          <w:numId w:val="6"/>
        </w:num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En Bogotá el 26% de las mujeres que usaron el Sistema Transmilenio manifestaron haber sufrido acoso sexual en la última semana, la mayoría relativo a miradas lascivas [64,6%] y a rozamientos en cualquier parte del cuerpo sin consentimiento [63,6%]. Además, el 29,5% ha sido víctima o testigo de una situación de acoso sexual en los alrededores del sistema de transporte. </w:t>
      </w:r>
    </w:p>
    <w:p w14:paraId="4A01C27B" w14:textId="77777777" w:rsidR="003E2294" w:rsidRDefault="009F738C">
      <w:pPr>
        <w:numPr>
          <w:ilvl w:val="0"/>
          <w:numId w:val="6"/>
        </w:num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En Bogotá el 62,3% de las mujeres encuestadas señalaron que las personas alrededor no reaccionan ante un acto de acoso sexual, por diferentes razones: son indiferentes [29,5%], por temor [26,2%], o les parece normal [6,6%]. </w:t>
      </w:r>
    </w:p>
    <w:p w14:paraId="408EC2BF" w14:textId="77777777" w:rsidR="003E2294" w:rsidRDefault="003E2294">
      <w:pPr>
        <w:spacing w:line="276" w:lineRule="auto"/>
        <w:jc w:val="both"/>
        <w:rPr>
          <w:rFonts w:ascii="Times New Roman" w:eastAsia="Times New Roman" w:hAnsi="Times New Roman" w:cs="Times New Roman"/>
        </w:rPr>
      </w:pPr>
    </w:p>
    <w:p w14:paraId="3FD1FFF7"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Este panorama permite evidenciar la importancia de brindar soluciones integrales a la violencia en el espacio público, no obstante, al realizar la revisión del cumplimiento del ODS 5.  </w:t>
      </w:r>
      <w:r>
        <w:rPr>
          <w:rFonts w:ascii="Times New Roman" w:eastAsia="Times New Roman" w:hAnsi="Times New Roman" w:cs="Times New Roman"/>
          <w:i/>
        </w:rPr>
        <w:t>Lograr la igualdad entre los géneros y el empoderamiento de todas las mujeres y niñas,</w:t>
      </w:r>
      <w:r>
        <w:rPr>
          <w:rFonts w:ascii="Times New Roman" w:eastAsia="Times New Roman" w:hAnsi="Times New Roman" w:cs="Times New Roman"/>
        </w:rPr>
        <w:t xml:space="preserve"> en su meta objetivo 5.2 Eliminar todas las formas de violencia contra todas las mujeres y las niñas en </w:t>
      </w:r>
      <w:r>
        <w:rPr>
          <w:rFonts w:ascii="Times New Roman" w:eastAsia="Times New Roman" w:hAnsi="Times New Roman" w:cs="Times New Roman"/>
          <w:b/>
        </w:rPr>
        <w:t>los ámbitos público y privado,</w:t>
      </w:r>
      <w:r>
        <w:rPr>
          <w:rFonts w:ascii="Times New Roman" w:eastAsia="Times New Roman" w:hAnsi="Times New Roman" w:cs="Times New Roman"/>
        </w:rPr>
        <w:t xml:space="preserve"> incluidas la trata y la explotación sexual y otros tipos de explotación, los indicadores de cumplimiento elegidos para el análisis de ejecución en Colombia se limitan a la esfera privada de la convivencia ciudadana.</w:t>
      </w:r>
    </w:p>
    <w:p w14:paraId="765573C1" w14:textId="77777777" w:rsidR="003E2294" w:rsidRDefault="003E2294">
      <w:pPr>
        <w:spacing w:line="276" w:lineRule="auto"/>
        <w:jc w:val="both"/>
        <w:rPr>
          <w:rFonts w:ascii="Times New Roman" w:eastAsia="Times New Roman" w:hAnsi="Times New Roman" w:cs="Times New Roman"/>
        </w:rPr>
      </w:pPr>
    </w:p>
    <w:p w14:paraId="4746A8D3" w14:textId="77777777" w:rsidR="003E2294" w:rsidRDefault="009F738C">
      <w:pPr>
        <w:spacing w:line="276" w:lineRule="auto"/>
        <w:jc w:val="center"/>
        <w:rPr>
          <w:rFonts w:ascii="Times New Roman" w:eastAsia="Times New Roman" w:hAnsi="Times New Roman" w:cs="Times New Roman"/>
        </w:rPr>
      </w:pPr>
      <w:r>
        <w:rPr>
          <w:rFonts w:ascii="Times New Roman" w:eastAsia="Times New Roman" w:hAnsi="Times New Roman" w:cs="Times New Roman"/>
          <w:noProof/>
          <w:lang w:val="es-419" w:eastAsia="es-419"/>
        </w:rPr>
        <w:drawing>
          <wp:inline distT="114300" distB="114300" distL="114300" distR="114300" wp14:anchorId="13CDC03B" wp14:editId="575454A7">
            <wp:extent cx="2458012" cy="4072659"/>
            <wp:effectExtent l="0" t="0" r="0" b="0"/>
            <wp:docPr id="6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a:srcRect/>
                    <a:stretch>
                      <a:fillRect/>
                    </a:stretch>
                  </pic:blipFill>
                  <pic:spPr>
                    <a:xfrm>
                      <a:off x="0" y="0"/>
                      <a:ext cx="2458012" cy="4072659"/>
                    </a:xfrm>
                    <a:prstGeom prst="rect">
                      <a:avLst/>
                    </a:prstGeom>
                    <a:ln/>
                  </pic:spPr>
                </pic:pic>
              </a:graphicData>
            </a:graphic>
          </wp:inline>
        </w:drawing>
      </w:r>
      <w:r>
        <w:rPr>
          <w:rFonts w:ascii="Times New Roman" w:eastAsia="Times New Roman" w:hAnsi="Times New Roman" w:cs="Times New Roman"/>
          <w:vertAlign w:val="superscript"/>
        </w:rPr>
        <w:footnoteReference w:id="9"/>
      </w:r>
    </w:p>
    <w:p w14:paraId="7CC78E46" w14:textId="77777777" w:rsidR="003E2294" w:rsidRDefault="003E2294">
      <w:pPr>
        <w:spacing w:line="276" w:lineRule="auto"/>
        <w:jc w:val="both"/>
        <w:rPr>
          <w:rFonts w:ascii="Times New Roman" w:eastAsia="Times New Roman" w:hAnsi="Times New Roman" w:cs="Times New Roman"/>
        </w:rPr>
      </w:pPr>
    </w:p>
    <w:p w14:paraId="0EAA1BA7"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Esta desarticulación entre la realidad y las estrategias para prevenir, reducir y mitigar la violencia de género en espacios públicos, en este caso específico el acoso sexual, es muestra del largo camino por recorrer para garantizar una vida libre de violencias en toda su complejidad.</w:t>
      </w:r>
    </w:p>
    <w:p w14:paraId="2EF391D6" w14:textId="77777777" w:rsidR="003E2294" w:rsidRDefault="003E2294">
      <w:pPr>
        <w:spacing w:line="276" w:lineRule="auto"/>
        <w:jc w:val="both"/>
        <w:rPr>
          <w:rFonts w:ascii="Times New Roman" w:eastAsia="Times New Roman" w:hAnsi="Times New Roman" w:cs="Times New Roman"/>
        </w:rPr>
      </w:pPr>
    </w:p>
    <w:p w14:paraId="512E931C" w14:textId="77777777" w:rsidR="003E2294" w:rsidRDefault="009F738C">
      <w:pPr>
        <w:spacing w:line="276" w:lineRule="auto"/>
        <w:jc w:val="both"/>
        <w:rPr>
          <w:rFonts w:ascii="Times New Roman" w:eastAsia="Times New Roman" w:hAnsi="Times New Roman" w:cs="Times New Roman"/>
          <w:b/>
          <w:i/>
        </w:rPr>
      </w:pPr>
      <w:r>
        <w:rPr>
          <w:rFonts w:ascii="Times New Roman" w:eastAsia="Times New Roman" w:hAnsi="Times New Roman" w:cs="Times New Roman"/>
          <w:b/>
          <w:i/>
        </w:rPr>
        <w:t xml:space="preserve">2.3 Panorama Distrital </w:t>
      </w:r>
    </w:p>
    <w:p w14:paraId="02CE873F" w14:textId="77777777" w:rsidR="003E2294" w:rsidRDefault="003E2294">
      <w:pPr>
        <w:spacing w:line="276" w:lineRule="auto"/>
        <w:rPr>
          <w:rFonts w:ascii="Times New Roman" w:eastAsia="Times New Roman" w:hAnsi="Times New Roman" w:cs="Times New Roman"/>
        </w:rPr>
      </w:pPr>
    </w:p>
    <w:p w14:paraId="482728D8"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El acoso sexual en espacios públicos y de acceso público atenta directamente contra el derecho a la ciudad, como ya se mencionó, una interpretación normativa tipifica el acoso en el espacio y transporte público como una modalidad del delito de injuria por vía de hecho, la cual no recoge toda la complejidad de esta violencia y tipifica varias conductas y clases de agresión, por lo cual realizar un diagnóstico preciso sobre esta problemática en la ciudad se presenta como un desafío inminente. Según información de la Secretaría Distrital de la Mujer, solicitada mediante derecho de petición, del 2019 al enero del 2021 se han presentado 1.324 injurias por vías de hecho a mujeres en el espacio público de Bogotá.  </w:t>
      </w:r>
    </w:p>
    <w:p w14:paraId="2156BFB6"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noProof/>
          <w:lang w:val="es-419" w:eastAsia="es-419"/>
        </w:rPr>
        <w:drawing>
          <wp:inline distT="114300" distB="114300" distL="114300" distR="114300" wp14:anchorId="59406481" wp14:editId="165CA0E7">
            <wp:extent cx="5612130" cy="2006600"/>
            <wp:effectExtent l="0" t="0" r="0" b="0"/>
            <wp:docPr id="68"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2"/>
                    <a:srcRect/>
                    <a:stretch>
                      <a:fillRect/>
                    </a:stretch>
                  </pic:blipFill>
                  <pic:spPr>
                    <a:xfrm>
                      <a:off x="0" y="0"/>
                      <a:ext cx="5612130" cy="2006600"/>
                    </a:xfrm>
                    <a:prstGeom prst="rect">
                      <a:avLst/>
                    </a:prstGeom>
                    <a:ln/>
                  </pic:spPr>
                </pic:pic>
              </a:graphicData>
            </a:graphic>
          </wp:inline>
        </w:drawing>
      </w:r>
    </w:p>
    <w:p w14:paraId="18058069" w14:textId="77777777" w:rsidR="003E2294" w:rsidRDefault="003E2294">
      <w:pPr>
        <w:spacing w:line="276" w:lineRule="auto"/>
        <w:jc w:val="both"/>
        <w:rPr>
          <w:rFonts w:ascii="Times New Roman" w:eastAsia="Times New Roman" w:hAnsi="Times New Roman" w:cs="Times New Roman"/>
        </w:rPr>
      </w:pPr>
    </w:p>
    <w:p w14:paraId="261C0713"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Igualmente, según el Observatorio de Mujeres y Equidad de Género de Bogotá en su Boletín informativo Mujeres en cifras 16 “Experiencias de las mujeres en el espacio y el transporte públicos”</w:t>
      </w:r>
      <w:r>
        <w:rPr>
          <w:rFonts w:ascii="Times New Roman" w:eastAsia="Times New Roman" w:hAnsi="Times New Roman" w:cs="Times New Roman"/>
          <w:vertAlign w:val="superscript"/>
        </w:rPr>
        <w:footnoteReference w:id="10"/>
      </w:r>
      <w:r>
        <w:rPr>
          <w:rFonts w:ascii="Times New Roman" w:eastAsia="Times New Roman" w:hAnsi="Times New Roman" w:cs="Times New Roman"/>
        </w:rPr>
        <w:t>, en 2015 el 83,6% de las mujeres de 15 años y más manifestaron sentirse inseguras en la ciudad, al igual que el 79,2% de los hombres, aumentando al 84,7% y 81% respectivamente en el 2016. Según el boletín “La vía pública, el transporte público (incluidos paraderos y estaciones) y los puentes peatonales son los tres lugares donde una mayor proporción de mujeres y hombres de 15 años y más indicaron sentir inseguridad tanto en 2015 como en 2016” (OMEG, 2019, pp 11).</w:t>
      </w:r>
    </w:p>
    <w:p w14:paraId="1C482FF5" w14:textId="77777777" w:rsidR="003E2294" w:rsidRDefault="003E2294">
      <w:pPr>
        <w:spacing w:line="276" w:lineRule="auto"/>
        <w:jc w:val="both"/>
        <w:rPr>
          <w:rFonts w:ascii="Times New Roman" w:eastAsia="Times New Roman" w:hAnsi="Times New Roman" w:cs="Times New Roman"/>
        </w:rPr>
      </w:pPr>
    </w:p>
    <w:p w14:paraId="18648B7E" w14:textId="77777777" w:rsidR="003E2294" w:rsidRDefault="009F738C">
      <w:pPr>
        <w:spacing w:line="276" w:lineRule="auto"/>
        <w:jc w:val="center"/>
        <w:rPr>
          <w:rFonts w:ascii="Times New Roman" w:eastAsia="Times New Roman" w:hAnsi="Times New Roman" w:cs="Times New Roman"/>
        </w:rPr>
      </w:pPr>
      <w:r>
        <w:rPr>
          <w:rFonts w:ascii="Times New Roman" w:eastAsia="Times New Roman" w:hAnsi="Times New Roman" w:cs="Times New Roman"/>
          <w:noProof/>
          <w:lang w:val="es-419" w:eastAsia="es-419"/>
        </w:rPr>
        <w:drawing>
          <wp:inline distT="114300" distB="114300" distL="114300" distR="114300" wp14:anchorId="7A9570F1" wp14:editId="521AC223">
            <wp:extent cx="3067050" cy="4427992"/>
            <wp:effectExtent l="0" t="0" r="0" b="0"/>
            <wp:docPr id="71"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3"/>
                    <a:srcRect/>
                    <a:stretch>
                      <a:fillRect/>
                    </a:stretch>
                  </pic:blipFill>
                  <pic:spPr>
                    <a:xfrm>
                      <a:off x="0" y="0"/>
                      <a:ext cx="3067050" cy="4427992"/>
                    </a:xfrm>
                    <a:prstGeom prst="rect">
                      <a:avLst/>
                    </a:prstGeom>
                    <a:ln/>
                  </pic:spPr>
                </pic:pic>
              </a:graphicData>
            </a:graphic>
          </wp:inline>
        </w:drawing>
      </w:r>
    </w:p>
    <w:p w14:paraId="6448312B" w14:textId="77777777" w:rsidR="003E2294" w:rsidRDefault="009F738C">
      <w:pPr>
        <w:spacing w:line="276"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Fuente: OMEG, 2019, Mujeres en cifras 16. </w:t>
      </w:r>
    </w:p>
    <w:p w14:paraId="40933B01" w14:textId="77777777" w:rsidR="003E2294" w:rsidRDefault="003E2294">
      <w:pPr>
        <w:spacing w:line="276" w:lineRule="auto"/>
        <w:jc w:val="right"/>
        <w:rPr>
          <w:rFonts w:ascii="Times New Roman" w:eastAsia="Times New Roman" w:hAnsi="Times New Roman" w:cs="Times New Roman"/>
          <w:sz w:val="20"/>
          <w:szCs w:val="20"/>
        </w:rPr>
      </w:pPr>
    </w:p>
    <w:p w14:paraId="6B4B5CEB"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Las investigaciones realizadas por el OMEG señalan que en Bogotá las mujeres se sienten menos seguras que los hombres en cada uno de los lugares indagados, con excepción del lugar donde se realiza la actividad principal. Asimismo, la diferencia entre la percepción de hombres y mujeres nace en el tipo de violencia a la que cada uno se considera más expuesto, demostrando que el temor de las mujeres sobre la violencia ejercida en sus cuerpos influye de manera dominante en su percepción de seguridad y el disfrute del espacio público que se desprende de ella. </w:t>
      </w:r>
    </w:p>
    <w:p w14:paraId="45388F1E" w14:textId="77777777" w:rsidR="003E2294" w:rsidRDefault="003E2294">
      <w:pPr>
        <w:spacing w:line="276" w:lineRule="auto"/>
        <w:jc w:val="both"/>
        <w:rPr>
          <w:rFonts w:ascii="Times New Roman" w:eastAsia="Times New Roman" w:hAnsi="Times New Roman" w:cs="Times New Roman"/>
        </w:rPr>
      </w:pPr>
    </w:p>
    <w:p w14:paraId="25D75388"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Una muestra clara de lo anterior es el uso y apropiación de los espacios públicos recreativos por parte de las mujeres en el Distrito, según el informe, son las mujeres quienes consideran más inseguros estos espacios, al mismo tiempo, son quienes en mayor proporción los perciben como menos limpios, agradables y equipados. </w:t>
      </w:r>
    </w:p>
    <w:p w14:paraId="50AC55E2" w14:textId="77777777" w:rsidR="003E2294" w:rsidRDefault="009F738C">
      <w:pPr>
        <w:spacing w:line="276" w:lineRule="auto"/>
        <w:jc w:val="center"/>
        <w:rPr>
          <w:rFonts w:ascii="Times New Roman" w:eastAsia="Times New Roman" w:hAnsi="Times New Roman" w:cs="Times New Roman"/>
        </w:rPr>
      </w:pPr>
      <w:r>
        <w:rPr>
          <w:rFonts w:ascii="Times New Roman" w:eastAsia="Times New Roman" w:hAnsi="Times New Roman" w:cs="Times New Roman"/>
          <w:noProof/>
          <w:lang w:val="es-419" w:eastAsia="es-419"/>
        </w:rPr>
        <w:drawing>
          <wp:inline distT="114300" distB="114300" distL="114300" distR="114300" wp14:anchorId="6796AAD4" wp14:editId="1A24795C">
            <wp:extent cx="2295525" cy="1926766"/>
            <wp:effectExtent l="0" t="0" r="0" b="0"/>
            <wp:docPr id="7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
                    <a:srcRect/>
                    <a:stretch>
                      <a:fillRect/>
                    </a:stretch>
                  </pic:blipFill>
                  <pic:spPr>
                    <a:xfrm>
                      <a:off x="0" y="0"/>
                      <a:ext cx="2295525" cy="1926766"/>
                    </a:xfrm>
                    <a:prstGeom prst="rect">
                      <a:avLst/>
                    </a:prstGeom>
                    <a:ln/>
                  </pic:spPr>
                </pic:pic>
              </a:graphicData>
            </a:graphic>
          </wp:inline>
        </w:drawing>
      </w:r>
    </w:p>
    <w:p w14:paraId="7E6791E5" w14:textId="77777777" w:rsidR="003E2294" w:rsidRDefault="009F738C">
      <w:pPr>
        <w:spacing w:line="276" w:lineRule="auto"/>
        <w:jc w:val="right"/>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Fuente: OMEG, 2019, Mujeres en cifras 16.</w:t>
      </w:r>
    </w:p>
    <w:p w14:paraId="6654F361" w14:textId="77777777" w:rsidR="003E2294" w:rsidRDefault="003E2294">
      <w:pPr>
        <w:spacing w:line="276" w:lineRule="auto"/>
        <w:jc w:val="both"/>
        <w:rPr>
          <w:rFonts w:ascii="Times New Roman" w:eastAsia="Times New Roman" w:hAnsi="Times New Roman" w:cs="Times New Roman"/>
        </w:rPr>
      </w:pPr>
    </w:p>
    <w:p w14:paraId="6409AD5F" w14:textId="77777777" w:rsidR="003E2294" w:rsidRDefault="009F738C">
      <w:pPr>
        <w:spacing w:line="276" w:lineRule="auto"/>
        <w:jc w:val="both"/>
        <w:rPr>
          <w:rFonts w:ascii="Times New Roman" w:eastAsia="Times New Roman" w:hAnsi="Times New Roman" w:cs="Times New Roman"/>
          <w:highlight w:val="white"/>
        </w:rPr>
      </w:pPr>
      <w:r>
        <w:rPr>
          <w:rFonts w:ascii="Times New Roman" w:eastAsia="Times New Roman" w:hAnsi="Times New Roman" w:cs="Times New Roman"/>
        </w:rPr>
        <w:t xml:space="preserve">Para el caso del sistema de transporte público de la ciudad, en Transmilenio los hechos que fueron reportados por el mayor número de mujeres fueron: las miradas obscenas, con el 25,8%, los piropos con el 23,8%, los insultos 19,2% y los manoseos no consentidos con el 17,2%.  </w:t>
      </w:r>
      <w:r>
        <w:rPr>
          <w:rFonts w:ascii="Times New Roman" w:eastAsia="Times New Roman" w:hAnsi="Times New Roman" w:cs="Times New Roman"/>
          <w:highlight w:val="white"/>
        </w:rPr>
        <w:t>Por otra parte, en un estudio exploratorio</w:t>
      </w:r>
      <w:r>
        <w:rPr>
          <w:rFonts w:ascii="Times New Roman" w:eastAsia="Times New Roman" w:hAnsi="Times New Roman" w:cs="Times New Roman"/>
          <w:highlight w:val="white"/>
          <w:vertAlign w:val="superscript"/>
        </w:rPr>
        <w:footnoteReference w:id="11"/>
      </w:r>
      <w:r>
        <w:rPr>
          <w:rFonts w:ascii="Times New Roman" w:eastAsia="Times New Roman" w:hAnsi="Times New Roman" w:cs="Times New Roman"/>
          <w:highlight w:val="white"/>
        </w:rPr>
        <w:t xml:space="preserve"> sobre las expresiones del acoso sexual en el transporte público, realizado en mayo del 2019, a través de 1.374 encuestas a mujeres mayores de 14 años de la localidad de Kennedy, se encontró que:</w:t>
      </w:r>
    </w:p>
    <w:p w14:paraId="624D0D3F" w14:textId="77777777" w:rsidR="003E2294" w:rsidRDefault="009F738C">
      <w:pPr>
        <w:numPr>
          <w:ilvl w:val="0"/>
          <w:numId w:val="7"/>
        </w:numPr>
        <w:spacing w:before="240" w:line="276" w:lineRule="auto"/>
        <w:jc w:val="both"/>
        <w:rPr>
          <w:rFonts w:ascii="Times New Roman" w:eastAsia="Times New Roman" w:hAnsi="Times New Roman" w:cs="Times New Roman"/>
          <w:highlight w:val="white"/>
        </w:rPr>
      </w:pPr>
      <w:r>
        <w:rPr>
          <w:rFonts w:ascii="Times New Roman" w:eastAsia="Times New Roman" w:hAnsi="Times New Roman" w:cs="Times New Roman"/>
          <w:highlight w:val="white"/>
        </w:rPr>
        <w:t>7 de cada 10 mujeres han vivido alguna experiencia de acoso en el último año.</w:t>
      </w:r>
    </w:p>
    <w:p w14:paraId="41020DC4" w14:textId="77777777" w:rsidR="003E2294" w:rsidRDefault="009F738C">
      <w:pPr>
        <w:numPr>
          <w:ilvl w:val="0"/>
          <w:numId w:val="7"/>
        </w:numPr>
        <w:spacing w:line="276" w:lineRule="auto"/>
        <w:jc w:val="both"/>
        <w:rPr>
          <w:rFonts w:ascii="Times New Roman" w:eastAsia="Times New Roman" w:hAnsi="Times New Roman" w:cs="Times New Roman"/>
          <w:highlight w:val="white"/>
        </w:rPr>
      </w:pPr>
      <w:r>
        <w:rPr>
          <w:rFonts w:ascii="Times New Roman" w:eastAsia="Times New Roman" w:hAnsi="Times New Roman" w:cs="Times New Roman"/>
          <w:highlight w:val="white"/>
        </w:rPr>
        <w:t>El 56,2% de ellas empezó a experimentar situaciones de acoso entre los 11 y los 17 años.</w:t>
      </w:r>
    </w:p>
    <w:p w14:paraId="06D6F6EB" w14:textId="77777777" w:rsidR="003E2294" w:rsidRDefault="009F738C">
      <w:pPr>
        <w:numPr>
          <w:ilvl w:val="0"/>
          <w:numId w:val="7"/>
        </w:numPr>
        <w:spacing w:after="240" w:line="276" w:lineRule="auto"/>
        <w:jc w:val="both"/>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El 67,9% ha vivido alguna experiencia de acoso en los últimos 12 meses y esa experiencia en 51,4% de los casos, se presenta en la noche. </w:t>
      </w:r>
    </w:p>
    <w:p w14:paraId="7FCB3942" w14:textId="77777777" w:rsidR="003E2294" w:rsidRDefault="009F738C">
      <w:pPr>
        <w:spacing w:after="240" w:line="276" w:lineRule="auto"/>
        <w:jc w:val="both"/>
        <w:rPr>
          <w:rFonts w:ascii="Times New Roman" w:eastAsia="Times New Roman" w:hAnsi="Times New Roman" w:cs="Times New Roman"/>
          <w:highlight w:val="white"/>
        </w:rPr>
      </w:pPr>
      <w:r>
        <w:rPr>
          <w:rFonts w:ascii="Times New Roman" w:eastAsia="Times New Roman" w:hAnsi="Times New Roman" w:cs="Times New Roman"/>
          <w:highlight w:val="white"/>
        </w:rPr>
        <w:t>Frente al aspecto horario, las encuestas de percepción de Bogotá establecen que 3 de cada 4 mujeres consideran que la noche en Bogotá es peligrosa y que la hora donde las mujeres consideran más insegura la noche, es a las 9 p.m.</w:t>
      </w:r>
    </w:p>
    <w:p w14:paraId="32609968" w14:textId="77777777" w:rsidR="003E2294" w:rsidRDefault="003E2294">
      <w:pPr>
        <w:spacing w:after="240" w:line="276" w:lineRule="auto"/>
        <w:jc w:val="both"/>
        <w:rPr>
          <w:rFonts w:ascii="Times New Roman" w:eastAsia="Times New Roman" w:hAnsi="Times New Roman" w:cs="Times New Roman"/>
          <w:highlight w:val="white"/>
        </w:rPr>
      </w:pPr>
    </w:p>
    <w:p w14:paraId="3EE9EB25" w14:textId="77777777" w:rsidR="003E2294" w:rsidRDefault="009F738C">
      <w:pPr>
        <w:spacing w:after="240" w:line="276" w:lineRule="auto"/>
        <w:jc w:val="both"/>
        <w:rPr>
          <w:rFonts w:ascii="Times New Roman" w:eastAsia="Times New Roman" w:hAnsi="Times New Roman" w:cs="Times New Roman"/>
          <w:highlight w:val="white"/>
        </w:rPr>
      </w:pPr>
      <w:r>
        <w:rPr>
          <w:rFonts w:ascii="Times New Roman" w:eastAsia="Times New Roman" w:hAnsi="Times New Roman" w:cs="Times New Roman"/>
          <w:highlight w:val="white"/>
        </w:rPr>
        <w:t>Según una encuesta realizada en 2023 por la Veeduría Distrital, tanto hombres como mujeres se sienten acosados sexualmente en el espacio público de la ciudad. En este estudio 7 de cada 10 mujeres manifestaron sentir miedo de ser acosadas, especialmente en el transporte masivo. Otros hallazgos alarmantes son los siguientes</w:t>
      </w:r>
      <w:r>
        <w:rPr>
          <w:rFonts w:ascii="Times New Roman" w:eastAsia="Times New Roman" w:hAnsi="Times New Roman" w:cs="Times New Roman"/>
          <w:highlight w:val="white"/>
          <w:vertAlign w:val="superscript"/>
        </w:rPr>
        <w:footnoteReference w:id="12"/>
      </w:r>
      <w:r>
        <w:rPr>
          <w:rFonts w:ascii="Times New Roman" w:eastAsia="Times New Roman" w:hAnsi="Times New Roman" w:cs="Times New Roman"/>
          <w:highlight w:val="white"/>
        </w:rPr>
        <w:t>:</w:t>
      </w:r>
    </w:p>
    <w:p w14:paraId="2EEEC568" w14:textId="77777777" w:rsidR="003E2294" w:rsidRDefault="009F738C">
      <w:pPr>
        <w:numPr>
          <w:ilvl w:val="0"/>
          <w:numId w:val="1"/>
        </w:numPr>
        <w:tabs>
          <w:tab w:val="left" w:pos="720"/>
        </w:tabs>
        <w:spacing w:after="240" w:line="276" w:lineRule="auto"/>
        <w:ind w:firstLine="60"/>
        <w:jc w:val="both"/>
        <w:rPr>
          <w:rFonts w:ascii="Times New Roman" w:eastAsia="Times New Roman" w:hAnsi="Times New Roman" w:cs="Times New Roman"/>
          <w:highlight w:val="white"/>
        </w:rPr>
      </w:pPr>
      <w:r>
        <w:rPr>
          <w:rFonts w:ascii="Times New Roman" w:eastAsia="Times New Roman" w:hAnsi="Times New Roman" w:cs="Times New Roman"/>
          <w:highlight w:val="white"/>
        </w:rPr>
        <w:t>El 80.4% de las mujeres que fueron encuestadas afirmó haber sido víctima de alguna manifestación de acoso en el transporte público de la ciudad (TransMilenio), el 79% indicó que en la calle; el 46.5% en el Sistema Integrado de Transporte Público (Sitp); el 38% en las obras de construcción; el 37.2% en las calles oscuras y solas de la ciudad; el 37% en los puentes peatonales y el 36.8% en los diversos paraderos que hay en Bogotá.</w:t>
      </w:r>
    </w:p>
    <w:p w14:paraId="1917EDE4" w14:textId="77777777" w:rsidR="003E2294" w:rsidRDefault="009F738C">
      <w:pPr>
        <w:numPr>
          <w:ilvl w:val="0"/>
          <w:numId w:val="1"/>
        </w:numPr>
        <w:tabs>
          <w:tab w:val="left" w:pos="720"/>
        </w:tabs>
        <w:spacing w:after="240" w:line="276" w:lineRule="auto"/>
        <w:ind w:firstLine="60"/>
        <w:jc w:val="both"/>
        <w:rPr>
          <w:rFonts w:ascii="Times New Roman" w:eastAsia="Times New Roman" w:hAnsi="Times New Roman" w:cs="Times New Roman"/>
          <w:highlight w:val="white"/>
        </w:rPr>
      </w:pPr>
      <w:bookmarkStart w:id="1" w:name="_heading=h.gjdgxs" w:colFirst="0" w:colLast="0"/>
      <w:bookmarkEnd w:id="1"/>
      <w:r>
        <w:rPr>
          <w:rFonts w:ascii="Times New Roman" w:eastAsia="Times New Roman" w:hAnsi="Times New Roman" w:cs="Times New Roman"/>
          <w:highlight w:val="white"/>
        </w:rPr>
        <w:t>El 44.9% de los hombres que fueron encuestados con edades entre 30 y 44 años tuvieron alguna situación relacionada con acoso  y el 25.1% de ellos estuvo en el rango de edad entre los 18 y los 29 años, siendo estos cerca del 70% de la muestra.</w:t>
      </w:r>
    </w:p>
    <w:p w14:paraId="460E05C4" w14:textId="77777777" w:rsidR="003E2294" w:rsidRDefault="009F738C">
      <w:pPr>
        <w:spacing w:after="240" w:line="276" w:lineRule="auto"/>
        <w:jc w:val="both"/>
        <w:rPr>
          <w:rFonts w:ascii="Times New Roman" w:eastAsia="Times New Roman" w:hAnsi="Times New Roman" w:cs="Times New Roman"/>
        </w:rPr>
      </w:pPr>
      <w:r>
        <w:rPr>
          <w:rFonts w:ascii="Times New Roman" w:eastAsia="Times New Roman" w:hAnsi="Times New Roman" w:cs="Times New Roman"/>
          <w:highlight w:val="white"/>
        </w:rPr>
        <w:t>Frente a esta problemática la Secretaría Distrital de la Mujer ha lanzado múltiples estrategias para prevenir y erradicar el acoso sexual en espacios públicos y de acceso público, de tal manera se</w:t>
      </w:r>
      <w:r>
        <w:rPr>
          <w:rFonts w:ascii="Times New Roman" w:eastAsia="Times New Roman" w:hAnsi="Times New Roman" w:cs="Times New Roman"/>
        </w:rPr>
        <w:t xml:space="preserve"> puso en marcha el </w:t>
      </w:r>
      <w:r>
        <w:rPr>
          <w:rFonts w:ascii="Times New Roman" w:eastAsia="Times New Roman" w:hAnsi="Times New Roman" w:cs="Times New Roman"/>
          <w:i/>
        </w:rPr>
        <w:t>Protocolo de prevención, atención y sanción de las violencias contra las mujeres en el espacio y el transporte público</w:t>
      </w:r>
      <w:r>
        <w:rPr>
          <w:rFonts w:ascii="Times New Roman" w:eastAsia="Times New Roman" w:hAnsi="Times New Roman" w:cs="Times New Roman"/>
        </w:rPr>
        <w:t>, el protocolo se constituye como un instrumento de articulación interinstitucional entre múltiples sectores del gobierno distrital, a saber: Mujer, Movilidad, Seguridad, Convivencia y Justicia, Cultura, Recreación y Deporte y Gobierno. Los pilares del protocolo son la prevención, la atención, la sanción social y la promoción del acceso a la justicia, con los cuales se busca abarcar sus 5 fases:</w:t>
      </w:r>
    </w:p>
    <w:p w14:paraId="2300040D" w14:textId="77777777" w:rsidR="003E2294" w:rsidRDefault="009F738C">
      <w:pPr>
        <w:numPr>
          <w:ilvl w:val="0"/>
          <w:numId w:val="2"/>
        </w:numPr>
        <w:spacing w:line="276" w:lineRule="auto"/>
        <w:jc w:val="both"/>
        <w:rPr>
          <w:rFonts w:ascii="Times New Roman" w:eastAsia="Times New Roman" w:hAnsi="Times New Roman" w:cs="Times New Roman"/>
        </w:rPr>
      </w:pPr>
      <w:r>
        <w:rPr>
          <w:rFonts w:ascii="Times New Roman" w:eastAsia="Times New Roman" w:hAnsi="Times New Roman" w:cs="Times New Roman"/>
        </w:rPr>
        <w:t>Fase inicial: Sistema Transmilenio en su componente troncal.</w:t>
      </w:r>
    </w:p>
    <w:p w14:paraId="52A82403" w14:textId="77777777" w:rsidR="003E2294" w:rsidRDefault="009F738C">
      <w:pPr>
        <w:numPr>
          <w:ilvl w:val="0"/>
          <w:numId w:val="2"/>
        </w:num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Segunda fase: Sistema Transmilenio en su componente zonal, transporte público colectivo e individual. </w:t>
      </w:r>
    </w:p>
    <w:p w14:paraId="177A7743" w14:textId="77777777" w:rsidR="003E2294" w:rsidRDefault="009F738C">
      <w:pPr>
        <w:numPr>
          <w:ilvl w:val="0"/>
          <w:numId w:val="2"/>
        </w:numPr>
        <w:spacing w:line="276" w:lineRule="auto"/>
        <w:jc w:val="both"/>
        <w:rPr>
          <w:rFonts w:ascii="Times New Roman" w:eastAsia="Times New Roman" w:hAnsi="Times New Roman" w:cs="Times New Roman"/>
        </w:rPr>
      </w:pPr>
      <w:r>
        <w:rPr>
          <w:rFonts w:ascii="Times New Roman" w:eastAsia="Times New Roman" w:hAnsi="Times New Roman" w:cs="Times New Roman"/>
        </w:rPr>
        <w:t>Tercera fase: Transporte de entrada y salida del Distrito Capital</w:t>
      </w:r>
    </w:p>
    <w:p w14:paraId="503DF598" w14:textId="77777777" w:rsidR="003E2294" w:rsidRDefault="009F738C">
      <w:pPr>
        <w:numPr>
          <w:ilvl w:val="0"/>
          <w:numId w:val="2"/>
        </w:numPr>
        <w:spacing w:line="276" w:lineRule="auto"/>
        <w:jc w:val="both"/>
        <w:rPr>
          <w:rFonts w:ascii="Times New Roman" w:eastAsia="Times New Roman" w:hAnsi="Times New Roman" w:cs="Times New Roman"/>
        </w:rPr>
      </w:pPr>
      <w:r>
        <w:rPr>
          <w:rFonts w:ascii="Times New Roman" w:eastAsia="Times New Roman" w:hAnsi="Times New Roman" w:cs="Times New Roman"/>
        </w:rPr>
        <w:t>Cuarta fase: Otras modalidades de transporte (movilidad a pie o en bicicleta)</w:t>
      </w:r>
    </w:p>
    <w:p w14:paraId="7403A128" w14:textId="77777777" w:rsidR="003E2294" w:rsidRDefault="009F738C">
      <w:pPr>
        <w:numPr>
          <w:ilvl w:val="0"/>
          <w:numId w:val="2"/>
        </w:numPr>
        <w:spacing w:line="276" w:lineRule="auto"/>
        <w:jc w:val="both"/>
        <w:rPr>
          <w:rFonts w:ascii="Times New Roman" w:eastAsia="Times New Roman" w:hAnsi="Times New Roman" w:cs="Times New Roman"/>
        </w:rPr>
      </w:pPr>
      <w:r>
        <w:rPr>
          <w:rFonts w:ascii="Times New Roman" w:eastAsia="Times New Roman" w:hAnsi="Times New Roman" w:cs="Times New Roman"/>
        </w:rPr>
        <w:t>Quinta fase: Metro de Bogotá</w:t>
      </w:r>
    </w:p>
    <w:p w14:paraId="4A4A6CAC" w14:textId="77777777" w:rsidR="003E2294" w:rsidRDefault="003E2294">
      <w:pPr>
        <w:spacing w:after="240" w:line="276" w:lineRule="auto"/>
        <w:jc w:val="both"/>
        <w:rPr>
          <w:rFonts w:ascii="Times New Roman" w:eastAsia="Times New Roman" w:hAnsi="Times New Roman" w:cs="Times New Roman"/>
        </w:rPr>
      </w:pPr>
    </w:p>
    <w:p w14:paraId="2437E71D" w14:textId="77777777" w:rsidR="003E2294" w:rsidRDefault="009F738C">
      <w:pPr>
        <w:spacing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En tanto al componente participativo, en alianza con la Secretaría de Cultura, Recreación y Deporte se instaló </w:t>
      </w:r>
      <w:r>
        <w:rPr>
          <w:rFonts w:ascii="Times New Roman" w:eastAsia="Times New Roman" w:hAnsi="Times New Roman" w:cs="Times New Roman"/>
          <w:i/>
        </w:rPr>
        <w:t>la Mesa para la prevención y el cambio cultural de las violencias de género en el espacio y el transporte público en Bogotá</w:t>
      </w:r>
      <w:r>
        <w:rPr>
          <w:rFonts w:ascii="Times New Roman" w:eastAsia="Times New Roman" w:hAnsi="Times New Roman" w:cs="Times New Roman"/>
        </w:rPr>
        <w:t xml:space="preserve">, la cual busca coordinar y orientar la pauta comunicativa sobre este tema, así́ como brindar línea técnica a las entidades del Distrito Capital que desarrollan campañas comunicativas al respecto. Igualmente, junto la Secretaria de Educación del Distrito se instaló la Mesa de diálogo para la prevención y atención de violencias de género en las Instituciones de Educación Superior. </w:t>
      </w:r>
    </w:p>
    <w:p w14:paraId="0FAA1B34" w14:textId="77777777" w:rsidR="003E2294" w:rsidRDefault="009F738C">
      <w:pPr>
        <w:spacing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Todos estos elementos están igualmente asociados con la operación continua de la Línea Púrpura y la disposición de duplas psicojurídicas de atención a casos de violencias contra las mujeres en el espacio público y el transporte público en Bogotá. </w:t>
      </w:r>
    </w:p>
    <w:p w14:paraId="0BE2614D" w14:textId="77777777" w:rsidR="003E2294" w:rsidRDefault="009F738C">
      <w:pPr>
        <w:spacing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Como se puede evidenciar el acoso sexual en espacios públicos y de acceso público no ha sido un problema ignorado por la Administración Distrital, los avances en materia de sistematización como el índice de seguridad nocturna para las mujeres son destacables, igualmente que las estrategias relativas al protocolo. Por tal motivo, la finalidad de este proyecto de acuerdo es brindar medidas complementarias que contribuyan a la efectiva erradicación del acoso sexual callejero desde otros lugares. </w:t>
      </w:r>
    </w:p>
    <w:p w14:paraId="06BB7E6C" w14:textId="77777777" w:rsidR="003E2294" w:rsidRDefault="009F738C">
      <w:pPr>
        <w:spacing w:after="240" w:line="276" w:lineRule="auto"/>
        <w:jc w:val="both"/>
        <w:rPr>
          <w:rFonts w:ascii="Times New Roman" w:eastAsia="Times New Roman" w:hAnsi="Times New Roman" w:cs="Times New Roman"/>
        </w:rPr>
      </w:pPr>
      <w:r>
        <w:rPr>
          <w:rFonts w:ascii="Times New Roman" w:eastAsia="Times New Roman" w:hAnsi="Times New Roman" w:cs="Times New Roman"/>
        </w:rPr>
        <w:t>Para empezar, se considera inminente tramitar soluciones para el acoso sexual callejero fuera del transporte público, pues como se evidenció en los datos del Boletín Mujeres en cifras 16, la vía publica y los puentes peatonales son dos de los ejes que generan mayor percepción de inseguridad a al ciudadanía bogotana, igualmente, como referencia la Secretaría Distrital de la Mujer en la información presentada sobre injurias por vías de hecho, el espacio público es el mayor aglomerado de estos hechos, pasando incluso el sistema de transporte. Por tal razón, se considera menester formular e implementar una estrategia integral para la prevención, atención y erradicación del acoso sexual en espacios públicos y de acceso público, la cual - junto al protocolo de atención- determine las acciones coordinadas para erradicar esta violencia.</w:t>
      </w:r>
    </w:p>
    <w:p w14:paraId="61EDB898" w14:textId="77777777" w:rsidR="003E2294" w:rsidRDefault="009F738C">
      <w:pPr>
        <w:spacing w:after="240" w:line="276" w:lineRule="auto"/>
        <w:jc w:val="both"/>
        <w:rPr>
          <w:rFonts w:ascii="Times New Roman" w:eastAsia="Times New Roman" w:hAnsi="Times New Roman" w:cs="Times New Roman"/>
        </w:rPr>
      </w:pPr>
      <w:r>
        <w:rPr>
          <w:rFonts w:ascii="Times New Roman" w:eastAsia="Times New Roman" w:hAnsi="Times New Roman" w:cs="Times New Roman"/>
        </w:rPr>
        <w:t>Para el caso de la participación, en miras de mantener un ejercicio desconcentrado y descentralizado, vincular los territorios es un punto clave para tener un panorama más claro de este tipo de violencia, ayudando a superar la barrera que generan las dificultades jurídicas ya expuestas. Del mismo modo, considerando los datos suministrados por el informe de género y movilidad activa publicado por GIZ, el temor generalizado de las mujeres a sufrir violencia física y sexual en lugares públicos se ha convertido en una limitación importante para su movilidad</w:t>
      </w:r>
      <w:r>
        <w:rPr>
          <w:rFonts w:ascii="Times New Roman" w:eastAsia="Times New Roman" w:hAnsi="Times New Roman" w:cs="Times New Roman"/>
          <w:vertAlign w:val="superscript"/>
        </w:rPr>
        <w:footnoteReference w:id="13"/>
      </w:r>
      <w:r>
        <w:rPr>
          <w:rFonts w:ascii="Times New Roman" w:eastAsia="Times New Roman" w:hAnsi="Times New Roman" w:cs="Times New Roman"/>
          <w:vertAlign w:val="superscript"/>
        </w:rPr>
        <w:t xml:space="preserve">.. </w:t>
      </w:r>
      <w:r>
        <w:rPr>
          <w:rFonts w:ascii="Times New Roman" w:eastAsia="Times New Roman" w:hAnsi="Times New Roman" w:cs="Times New Roman"/>
        </w:rPr>
        <w:t xml:space="preserve">Es importante articular las acciones de intervención con el reconocimiento y apropiación de espacios culturales, artísticos y deportivos a través del fomento de actividades del mismo corte. </w:t>
      </w:r>
    </w:p>
    <w:p w14:paraId="77CF845E" w14:textId="77777777" w:rsidR="003E2294" w:rsidRDefault="009F738C">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 xml:space="preserve">3. SUSTENTO JURÍDICO DE LA INICIATIVA </w:t>
      </w:r>
    </w:p>
    <w:p w14:paraId="6F161297" w14:textId="77777777" w:rsidR="003E2294" w:rsidRDefault="003E2294">
      <w:pPr>
        <w:spacing w:line="276" w:lineRule="auto"/>
        <w:rPr>
          <w:rFonts w:ascii="Times New Roman" w:eastAsia="Times New Roman" w:hAnsi="Times New Roman" w:cs="Times New Roman"/>
          <w:b/>
        </w:rPr>
      </w:pPr>
    </w:p>
    <w:p w14:paraId="3CD42237"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b/>
        </w:rPr>
        <w:t xml:space="preserve">La Convención Belém Dó Pará: </w:t>
      </w:r>
      <w:r>
        <w:rPr>
          <w:rFonts w:ascii="Times New Roman" w:eastAsia="Times New Roman" w:hAnsi="Times New Roman" w:cs="Times New Roman"/>
        </w:rPr>
        <w:t xml:space="preserve">Convención interamericana para prevenir, sancionar y erradicar la violencia contra la mujer. </w:t>
      </w:r>
    </w:p>
    <w:p w14:paraId="31317F75" w14:textId="77777777" w:rsidR="003E2294" w:rsidRDefault="003E2294">
      <w:pPr>
        <w:spacing w:line="276" w:lineRule="auto"/>
        <w:jc w:val="both"/>
        <w:rPr>
          <w:rFonts w:ascii="Times New Roman" w:eastAsia="Times New Roman" w:hAnsi="Times New Roman" w:cs="Times New Roman"/>
        </w:rPr>
      </w:pPr>
    </w:p>
    <w:p w14:paraId="52F37F6C" w14:textId="77777777" w:rsidR="003E2294" w:rsidRDefault="009F738C">
      <w:pPr>
        <w:spacing w:line="276" w:lineRule="auto"/>
        <w:ind w:left="566"/>
        <w:jc w:val="both"/>
        <w:rPr>
          <w:rFonts w:ascii="Times New Roman" w:eastAsia="Times New Roman" w:hAnsi="Times New Roman" w:cs="Times New Roman"/>
        </w:rPr>
      </w:pPr>
      <w:r>
        <w:rPr>
          <w:rFonts w:ascii="Times New Roman" w:eastAsia="Times New Roman" w:hAnsi="Times New Roman" w:cs="Times New Roman"/>
        </w:rPr>
        <w:t>Artículo 2, Se entenderá que violencia contra la mujer incluye la violencia física, sexual y psicológica:</w:t>
      </w:r>
    </w:p>
    <w:p w14:paraId="626C3CDB" w14:textId="77777777" w:rsidR="003E2294" w:rsidRDefault="009F738C">
      <w:pPr>
        <w:spacing w:line="276" w:lineRule="auto"/>
        <w:ind w:left="566"/>
        <w:jc w:val="both"/>
        <w:rPr>
          <w:rFonts w:ascii="Times New Roman" w:eastAsia="Times New Roman" w:hAnsi="Times New Roman" w:cs="Times New Roman"/>
        </w:rPr>
      </w:pPr>
      <w:r>
        <w:rPr>
          <w:rFonts w:ascii="Times New Roman" w:eastAsia="Times New Roman" w:hAnsi="Times New Roman" w:cs="Times New Roman"/>
        </w:rPr>
        <w:t>b. que tenga lugar en la comunidad y sea perpetrada por cualquier persona y que comprende, entre otros, violación, abuso sexual, tortura, trata de personas, prostitución forzada, secuestro y acoso sexual en el lugar de trabajo, así como en instituciones educativas, establecimientos de salud o cualquier otro lugar.</w:t>
      </w:r>
    </w:p>
    <w:p w14:paraId="6D67899A" w14:textId="77777777" w:rsidR="003E2294" w:rsidRDefault="003E2294">
      <w:pPr>
        <w:spacing w:line="276" w:lineRule="auto"/>
        <w:rPr>
          <w:rFonts w:ascii="Times New Roman" w:eastAsia="Times New Roman" w:hAnsi="Times New Roman" w:cs="Times New Roman"/>
          <w:b/>
        </w:rPr>
      </w:pPr>
    </w:p>
    <w:p w14:paraId="3816D64D"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b/>
        </w:rPr>
        <w:t xml:space="preserve">Código Penal. Título V, en los tipos que integran los Delitos contra la integridad moral: </w:t>
      </w:r>
      <w:r>
        <w:rPr>
          <w:rFonts w:ascii="Times New Roman" w:eastAsia="Times New Roman" w:hAnsi="Times New Roman" w:cs="Times New Roman"/>
        </w:rPr>
        <w:t xml:space="preserve"> La Corte Suprema de Justicia en Sala Penal se ha manifestado considerando que los tocamientos corporales en espacios de la colectividad pueden tipificarse a través del delito de la Injuria de Hecho (artículo 220 del Código Penal). Este comportamiento no se materializa a través de la voz o de las palabras, se trata de comportamientos orientados a la ofensa injuriosa de una persona. No obstante, los tocamientos corporales sexuales en menores de 14 años o en personas con incapacidad de resistir los tipifica el código penal como Actos Sexuales Abusivos. Así pues, se diferencian los tocamientos no consentidos cuando las víctimas son mayores y menores de edad, para efectos de la correspondiente tipificación.</w:t>
      </w:r>
    </w:p>
    <w:p w14:paraId="5F281D77" w14:textId="77777777" w:rsidR="003E2294" w:rsidRDefault="003E2294">
      <w:pPr>
        <w:spacing w:line="276" w:lineRule="auto"/>
        <w:jc w:val="both"/>
        <w:rPr>
          <w:rFonts w:ascii="Times New Roman" w:eastAsia="Times New Roman" w:hAnsi="Times New Roman" w:cs="Times New Roman"/>
        </w:rPr>
      </w:pPr>
    </w:p>
    <w:p w14:paraId="20FF41BD"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b/>
        </w:rPr>
        <w:t>Decreto 4798 de 2011:</w:t>
      </w:r>
      <w:r>
        <w:rPr>
          <w:rFonts w:ascii="Times New Roman" w:eastAsia="Times New Roman" w:hAnsi="Times New Roman" w:cs="Times New Roman"/>
        </w:rPr>
        <w:t xml:space="preserve"> Reglamenta parcialmente la Ley 1257 de 2008, Por la cual se dictan normas de sensibilización, prevención y sanción deformas de violencia y discriminación contra las mujeres, se reforman los Códigos Penal, de Procedimiento Penal, la Ley 294 de 1996 y se dictan otras disposiciones ordenando al Ministerio de Educación Nacional, a las Entidades Territoriales y a las Instituciones Educativas en el ámbito de sus competencias, entre otras vincular a la comunidad educativa en la promoción, formación, prevención y protección de los Derechos Humanos de las mujeres para vivir una vida libre de violencias y generar ambientes educativos libres de violencias y discriminación, donde se reconozcan y valoren las capacidades de las mujeres, desde un enfoque diferencial.</w:t>
      </w:r>
    </w:p>
    <w:p w14:paraId="7B89AB86" w14:textId="77777777" w:rsidR="003E2294" w:rsidRDefault="003E2294">
      <w:pPr>
        <w:spacing w:line="276" w:lineRule="auto"/>
        <w:jc w:val="both"/>
        <w:rPr>
          <w:rFonts w:ascii="Times New Roman" w:eastAsia="Times New Roman" w:hAnsi="Times New Roman" w:cs="Times New Roman"/>
        </w:rPr>
      </w:pPr>
    </w:p>
    <w:p w14:paraId="6B8638E6"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b/>
        </w:rPr>
        <w:t xml:space="preserve">Sentencia T-027 de 2017 Corte Constitucional: </w:t>
      </w:r>
      <w:r>
        <w:rPr>
          <w:rFonts w:ascii="Times New Roman" w:eastAsia="Times New Roman" w:hAnsi="Times New Roman" w:cs="Times New Roman"/>
        </w:rPr>
        <w:t>La erradicación de toda forma de violencia y discriminación contra la mujer es un compromiso promovido y asumido por Colombia al ratificar los diferentes tratados internacionales que existen al respecto. El país se ha obligado a condenar todas las formas de violencia contra la mujer, adoptar, por todos los medios apropiados y sin dilaciones, políticas orientadas a prevenir, sancionar y erradicar dicha violencia. Asimismo, se ha reconocido que los Estados deben responder, no solo por los actos propios de violencia contra la mujer, sino por los actos privados, cuando se demuestre la falta de adopción de medidas con la debida diligencia para prevenirlos o impedirlos.</w:t>
      </w:r>
    </w:p>
    <w:p w14:paraId="1741CE43" w14:textId="77777777" w:rsidR="003E2294" w:rsidRDefault="003E2294">
      <w:pPr>
        <w:spacing w:line="276" w:lineRule="auto"/>
        <w:jc w:val="both"/>
        <w:rPr>
          <w:rFonts w:ascii="Times New Roman" w:eastAsia="Times New Roman" w:hAnsi="Times New Roman" w:cs="Times New Roman"/>
        </w:rPr>
      </w:pPr>
    </w:p>
    <w:p w14:paraId="529299CF"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b/>
        </w:rPr>
        <w:t>Acuerdo 526 de 2013 Concejo de Bogotá D.C.:</w:t>
      </w:r>
      <w:r>
        <w:rPr>
          <w:rFonts w:ascii="Times New Roman" w:eastAsia="Times New Roman" w:hAnsi="Times New Roman" w:cs="Times New Roman"/>
        </w:rPr>
        <w:t xml:space="preserve"> Crea los Consejos Locales de Seguridad de Mujeres en cada una de las localidades para abordar problemáticas específicas de estos grupos poblacionales. Dichos consejos serán un espacio que tendrán como fin abordar la agenda de seguridad local entendiendo que existe un enfoque diferenciado de la misma y disminuir los niveles de violencia contra las mujeres tanto en el espacio público como en el privado</w:t>
      </w:r>
    </w:p>
    <w:p w14:paraId="5D238040" w14:textId="77777777" w:rsidR="003E2294" w:rsidRDefault="003E2294">
      <w:pPr>
        <w:spacing w:line="276" w:lineRule="auto"/>
        <w:rPr>
          <w:rFonts w:ascii="Times New Roman" w:eastAsia="Times New Roman" w:hAnsi="Times New Roman" w:cs="Times New Roman"/>
          <w:b/>
        </w:rPr>
      </w:pPr>
    </w:p>
    <w:p w14:paraId="35FC003A"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b/>
        </w:rPr>
        <w:t xml:space="preserve">Acuerdo 584 de 2015 Concejo de Bogotá D.C.: </w:t>
      </w:r>
      <w:r>
        <w:rPr>
          <w:rFonts w:ascii="Times New Roman" w:eastAsia="Times New Roman" w:hAnsi="Times New Roman" w:cs="Times New Roman"/>
        </w:rPr>
        <w:t>Adopta los lineamientos de la Política Pública de Mujeres y Equidad de Género, los cuales buscan contribuir a la eliminación de las condiciones sociales, económicas, culturales y políticas que generan discriminación, desigualdad y subordinación en las mujeres que habitan el territorio rural y urbano de Bogotá D.C., para el ejercicio pleno de sus derechos.</w:t>
      </w:r>
    </w:p>
    <w:p w14:paraId="1FA176E8" w14:textId="77777777" w:rsidR="003E2294" w:rsidRDefault="003E2294">
      <w:pPr>
        <w:spacing w:line="276" w:lineRule="auto"/>
        <w:jc w:val="both"/>
        <w:rPr>
          <w:rFonts w:ascii="Times New Roman" w:eastAsia="Times New Roman" w:hAnsi="Times New Roman" w:cs="Times New Roman"/>
        </w:rPr>
      </w:pPr>
    </w:p>
    <w:p w14:paraId="105B60DA"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b/>
        </w:rPr>
        <w:t>Decreto Distrital 044 de 2015</w:t>
      </w:r>
      <w:r>
        <w:rPr>
          <w:rFonts w:ascii="Times New Roman" w:eastAsia="Times New Roman" w:hAnsi="Times New Roman" w:cs="Times New Roman"/>
        </w:rPr>
        <w:t xml:space="preserve"> "Por medio del cual se adopta el Protocolo para la prevención del acoso laboral y sexual laboral, procedimientos de denuncia y protección a sus víctimas en el Distrito Capital</w:t>
      </w:r>
    </w:p>
    <w:p w14:paraId="1C9F3203" w14:textId="77777777" w:rsidR="003E2294" w:rsidRDefault="003E2294">
      <w:pPr>
        <w:spacing w:line="276" w:lineRule="auto"/>
        <w:jc w:val="both"/>
        <w:rPr>
          <w:rFonts w:ascii="Times New Roman" w:eastAsia="Times New Roman" w:hAnsi="Times New Roman" w:cs="Times New Roman"/>
        </w:rPr>
      </w:pPr>
    </w:p>
    <w:p w14:paraId="224E5404"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b/>
        </w:rPr>
        <w:t>Decreto 44 de 2015 Alcaldía Mayor de Bogotá, D.C.</w:t>
      </w:r>
      <w:r>
        <w:rPr>
          <w:rFonts w:ascii="Times New Roman" w:eastAsia="Times New Roman" w:hAnsi="Times New Roman" w:cs="Times New Roman"/>
        </w:rPr>
        <w:t>: Adopta el "Protocolo para la prevención del acoso laboral y sexual laboral, procedimientos de denuncia y protección a sus víctimas en el Distrito Capital", en el marco del reconocimiento, garantía y restitución de los derechos humanos de las mujeres y de todas(os) las(os) servidoras(os)públicas(os) en el Distrito Capital.</w:t>
      </w:r>
    </w:p>
    <w:p w14:paraId="31F9D666" w14:textId="77777777" w:rsidR="003E2294" w:rsidRDefault="003E2294">
      <w:pPr>
        <w:spacing w:line="276" w:lineRule="auto"/>
        <w:jc w:val="both"/>
        <w:rPr>
          <w:rFonts w:ascii="Times New Roman" w:eastAsia="Times New Roman" w:hAnsi="Times New Roman" w:cs="Times New Roman"/>
        </w:rPr>
      </w:pPr>
    </w:p>
    <w:p w14:paraId="58A2E2B1"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b/>
        </w:rPr>
        <w:t>Resolución 492 de 2015 Secretaría Distrital de la Mujer</w:t>
      </w:r>
      <w:r>
        <w:rPr>
          <w:rFonts w:ascii="Times New Roman" w:eastAsia="Times New Roman" w:hAnsi="Times New Roman" w:cs="Times New Roman"/>
        </w:rPr>
        <w:t>: El objetivo general de los Planes Sectoriales de Transversalización para la Igualdad de Género es garantizarlos derechos de las mujeres en el territorio urbano y rural del Distrito Capital, reconociendo sus diversidades en razón a identidades de género, orientaciones sexuales, étnicas, raciales, culturales, religiosas, ideológicas, territoriales, de discapacidad, etarias, de origen geográfico, condiciones socioeconómicas, de afectación por el conflicto armado y otras, en el marco de las competencias sectoriales y de las metas del Plan de Desarrollo Distrital, con el fin de contribuir a la eliminación de la discriminación, la desigualdad y la subordinación de las mujeres en Bogotá D.C., los cuales se estructuran en torno a dos componentes, el Institucional y el Misional.</w:t>
      </w:r>
    </w:p>
    <w:p w14:paraId="7BDF7FC2" w14:textId="77777777" w:rsidR="003E2294" w:rsidRDefault="003E2294">
      <w:pPr>
        <w:spacing w:line="276" w:lineRule="auto"/>
        <w:jc w:val="both"/>
        <w:rPr>
          <w:rFonts w:ascii="Times New Roman" w:eastAsia="Times New Roman" w:hAnsi="Times New Roman" w:cs="Times New Roman"/>
        </w:rPr>
      </w:pPr>
    </w:p>
    <w:p w14:paraId="48351F0D" w14:textId="77777777" w:rsidR="003E2294" w:rsidRDefault="009F738C">
      <w:pPr>
        <w:numPr>
          <w:ilvl w:val="0"/>
          <w:numId w:val="5"/>
        </w:numPr>
        <w:spacing w:line="276" w:lineRule="auto"/>
        <w:ind w:left="283" w:hanging="283"/>
        <w:jc w:val="both"/>
        <w:rPr>
          <w:rFonts w:ascii="Times New Roman" w:eastAsia="Times New Roman" w:hAnsi="Times New Roman" w:cs="Times New Roman"/>
          <w:b/>
        </w:rPr>
      </w:pPr>
      <w:r>
        <w:rPr>
          <w:rFonts w:ascii="Times New Roman" w:eastAsia="Times New Roman" w:hAnsi="Times New Roman" w:cs="Times New Roman"/>
          <w:b/>
        </w:rPr>
        <w:t>RELACIÓN DE LA INICIATIVA CON LOS OBJETIVOS DE DESARROLLO SOSTENIBLE</w:t>
      </w:r>
    </w:p>
    <w:p w14:paraId="38F50D04" w14:textId="77777777" w:rsidR="003E2294" w:rsidRDefault="003E2294">
      <w:pPr>
        <w:spacing w:line="276" w:lineRule="auto"/>
        <w:jc w:val="center"/>
        <w:rPr>
          <w:rFonts w:ascii="Times New Roman" w:eastAsia="Times New Roman" w:hAnsi="Times New Roman" w:cs="Times New Roman"/>
          <w:b/>
        </w:rPr>
      </w:pPr>
    </w:p>
    <w:p w14:paraId="2C011D62" w14:textId="77777777" w:rsidR="003E2294" w:rsidRDefault="009F738C">
      <w:pPr>
        <w:shd w:val="clear" w:color="auto" w:fill="FFFFFF"/>
        <w:spacing w:after="300" w:line="36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El 25 de septiembre de 2015, los líderes mundiales adoptaron un conjunto de objetivos globales para erradicar la pobreza, proteger el planeta y asegurar la prosperidad para todos como parte de una </w:t>
      </w:r>
      <w:hyperlink r:id="rId15">
        <w:r>
          <w:rPr>
            <w:rFonts w:ascii="Times New Roman" w:eastAsia="Times New Roman" w:hAnsi="Times New Roman" w:cs="Times New Roman"/>
            <w:sz w:val="22"/>
            <w:szCs w:val="22"/>
          </w:rPr>
          <w:t>nueva agenda de desarrollo sostenible</w:t>
        </w:r>
      </w:hyperlink>
      <w:r>
        <w:rPr>
          <w:rFonts w:ascii="Times New Roman" w:eastAsia="Times New Roman" w:hAnsi="Times New Roman" w:cs="Times New Roman"/>
          <w:sz w:val="22"/>
          <w:szCs w:val="22"/>
        </w:rPr>
        <w:t>. El presente proyecto de acuerdo se relaciona con los siguientes Objetivos de Desarrollo Sostenible (ONU, 2015)</w:t>
      </w:r>
      <w:r>
        <w:rPr>
          <w:rFonts w:ascii="Times New Roman" w:eastAsia="Times New Roman" w:hAnsi="Times New Roman" w:cs="Times New Roman"/>
          <w:sz w:val="22"/>
          <w:szCs w:val="22"/>
          <w:vertAlign w:val="superscript"/>
        </w:rPr>
        <w:footnoteReference w:id="14"/>
      </w:r>
      <w:r>
        <w:rPr>
          <w:rFonts w:ascii="Times New Roman" w:eastAsia="Times New Roman" w:hAnsi="Times New Roman" w:cs="Times New Roman"/>
          <w:sz w:val="22"/>
          <w:szCs w:val="22"/>
        </w:rPr>
        <w:t>:</w:t>
      </w:r>
    </w:p>
    <w:tbl>
      <w:tblPr>
        <w:tblStyle w:val="2"/>
        <w:tblW w:w="884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20"/>
        <w:gridCol w:w="4420"/>
      </w:tblGrid>
      <w:tr w:rsidR="003E2294" w14:paraId="124C58B8" w14:textId="77777777">
        <w:tc>
          <w:tcPr>
            <w:tcW w:w="442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41D104A7" w14:textId="77777777" w:rsidR="003E2294" w:rsidRDefault="009F738C">
            <w:pPr>
              <w:widowControl w:val="0"/>
              <w:pBdr>
                <w:top w:val="nil"/>
                <w:left w:val="nil"/>
                <w:bottom w:val="nil"/>
                <w:right w:val="nil"/>
                <w:between w:val="nil"/>
              </w:pBdr>
              <w:jc w:val="center"/>
              <w:rPr>
                <w:rFonts w:ascii="Times New Roman" w:eastAsia="Times New Roman" w:hAnsi="Times New Roman" w:cs="Times New Roman"/>
                <w:sz w:val="22"/>
                <w:szCs w:val="22"/>
              </w:rPr>
            </w:pPr>
            <w:r>
              <w:rPr>
                <w:rFonts w:ascii="Times New Roman" w:eastAsia="Times New Roman" w:hAnsi="Times New Roman" w:cs="Times New Roman"/>
                <w:noProof/>
                <w:sz w:val="22"/>
                <w:szCs w:val="22"/>
                <w:lang w:val="es-419" w:eastAsia="es-419"/>
              </w:rPr>
              <w:drawing>
                <wp:inline distT="114300" distB="114300" distL="114300" distR="114300" wp14:anchorId="045078F2" wp14:editId="1E3C8A13">
                  <wp:extent cx="1349644" cy="1349644"/>
                  <wp:effectExtent l="0" t="0" r="0" b="0"/>
                  <wp:docPr id="7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6"/>
                          <a:srcRect/>
                          <a:stretch>
                            <a:fillRect/>
                          </a:stretch>
                        </pic:blipFill>
                        <pic:spPr>
                          <a:xfrm>
                            <a:off x="0" y="0"/>
                            <a:ext cx="1349644" cy="1349644"/>
                          </a:xfrm>
                          <a:prstGeom prst="rect">
                            <a:avLst/>
                          </a:prstGeom>
                          <a:ln/>
                        </pic:spPr>
                      </pic:pic>
                    </a:graphicData>
                  </a:graphic>
                </wp:inline>
              </w:drawing>
            </w:r>
          </w:p>
        </w:tc>
        <w:tc>
          <w:tcPr>
            <w:tcW w:w="442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0AAC6286" w14:textId="77777777" w:rsidR="003E2294" w:rsidRDefault="009F738C">
            <w:pPr>
              <w:widowControl w:val="0"/>
              <w:pBdr>
                <w:top w:val="nil"/>
                <w:left w:val="nil"/>
                <w:bottom w:val="nil"/>
                <w:right w:val="nil"/>
                <w:between w:val="nil"/>
              </w:pBdr>
              <w:jc w:val="center"/>
              <w:rPr>
                <w:rFonts w:ascii="Times New Roman" w:eastAsia="Times New Roman" w:hAnsi="Times New Roman" w:cs="Times New Roman"/>
                <w:sz w:val="22"/>
                <w:szCs w:val="22"/>
              </w:rPr>
            </w:pPr>
            <w:r>
              <w:rPr>
                <w:rFonts w:ascii="Times New Roman" w:eastAsia="Times New Roman" w:hAnsi="Times New Roman" w:cs="Times New Roman"/>
                <w:noProof/>
                <w:sz w:val="22"/>
                <w:szCs w:val="22"/>
                <w:lang w:val="es-419" w:eastAsia="es-419"/>
              </w:rPr>
              <w:drawing>
                <wp:inline distT="114300" distB="114300" distL="114300" distR="114300" wp14:anchorId="1389AA2F" wp14:editId="23529828">
                  <wp:extent cx="1406794" cy="1406794"/>
                  <wp:effectExtent l="0" t="0" r="0" b="0"/>
                  <wp:docPr id="7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7"/>
                          <a:srcRect/>
                          <a:stretch>
                            <a:fillRect/>
                          </a:stretch>
                        </pic:blipFill>
                        <pic:spPr>
                          <a:xfrm>
                            <a:off x="0" y="0"/>
                            <a:ext cx="1406794" cy="1406794"/>
                          </a:xfrm>
                          <a:prstGeom prst="rect">
                            <a:avLst/>
                          </a:prstGeom>
                          <a:ln/>
                        </pic:spPr>
                      </pic:pic>
                    </a:graphicData>
                  </a:graphic>
                </wp:inline>
              </w:drawing>
            </w:r>
          </w:p>
        </w:tc>
      </w:tr>
    </w:tbl>
    <w:p w14:paraId="15F43A80" w14:textId="77777777" w:rsidR="003E2294" w:rsidRDefault="003E2294">
      <w:pPr>
        <w:shd w:val="clear" w:color="auto" w:fill="FFFFFF"/>
        <w:spacing w:after="300" w:line="360" w:lineRule="auto"/>
        <w:jc w:val="both"/>
        <w:rPr>
          <w:rFonts w:ascii="Times New Roman" w:eastAsia="Times New Roman" w:hAnsi="Times New Roman" w:cs="Times New Roman"/>
          <w:sz w:val="22"/>
          <w:szCs w:val="22"/>
        </w:rPr>
      </w:pPr>
    </w:p>
    <w:p w14:paraId="5575080E"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En particular, esta iniciativa contribuye con la materialización de la meta 5.2. del ODS “Lograr la igualdad entre los géneros y empoderar a todas las mujeres y las niñas”:</w:t>
      </w:r>
    </w:p>
    <w:p w14:paraId="05C2ECD6" w14:textId="77777777" w:rsidR="003E2294" w:rsidRDefault="003E2294">
      <w:pPr>
        <w:spacing w:line="276" w:lineRule="auto"/>
        <w:jc w:val="both"/>
        <w:rPr>
          <w:rFonts w:ascii="Times New Roman" w:eastAsia="Times New Roman" w:hAnsi="Times New Roman" w:cs="Times New Roman"/>
        </w:rPr>
      </w:pPr>
    </w:p>
    <w:p w14:paraId="220488DD" w14:textId="77777777" w:rsidR="003E2294" w:rsidRDefault="009F738C">
      <w:pPr>
        <w:spacing w:line="276" w:lineRule="auto"/>
        <w:ind w:left="566"/>
        <w:jc w:val="both"/>
        <w:rPr>
          <w:rFonts w:ascii="Times New Roman" w:eastAsia="Times New Roman" w:hAnsi="Times New Roman" w:cs="Times New Roman"/>
          <w:highlight w:val="white"/>
        </w:rPr>
      </w:pPr>
      <w:r>
        <w:rPr>
          <w:rFonts w:ascii="Times New Roman" w:eastAsia="Times New Roman" w:hAnsi="Times New Roman" w:cs="Times New Roman"/>
          <w:b/>
          <w:highlight w:val="white"/>
        </w:rPr>
        <w:t>“</w:t>
      </w:r>
      <w:r>
        <w:rPr>
          <w:rFonts w:ascii="Times New Roman" w:eastAsia="Times New Roman" w:hAnsi="Times New Roman" w:cs="Times New Roman"/>
          <w:b/>
          <w:i/>
          <w:highlight w:val="white"/>
        </w:rPr>
        <w:t>5.2</w:t>
      </w:r>
      <w:r>
        <w:rPr>
          <w:rFonts w:ascii="Times New Roman" w:eastAsia="Times New Roman" w:hAnsi="Times New Roman" w:cs="Times New Roman"/>
          <w:i/>
          <w:highlight w:val="white"/>
        </w:rPr>
        <w:t xml:space="preserve">  Eliminar todas las formas de violencia contra todas las mujeres y las niñas en los ámbitos público y privado, incluidas la trata y la explotación sexual y otros tipos de explotación</w:t>
      </w:r>
      <w:r>
        <w:rPr>
          <w:rFonts w:ascii="Times New Roman" w:eastAsia="Times New Roman" w:hAnsi="Times New Roman" w:cs="Times New Roman"/>
          <w:highlight w:val="white"/>
        </w:rPr>
        <w:t>”.</w:t>
      </w:r>
    </w:p>
    <w:p w14:paraId="230345D4" w14:textId="77777777" w:rsidR="003E2294" w:rsidRDefault="003E2294">
      <w:pPr>
        <w:spacing w:line="276" w:lineRule="auto"/>
        <w:jc w:val="both"/>
        <w:rPr>
          <w:rFonts w:ascii="Times New Roman" w:eastAsia="Times New Roman" w:hAnsi="Times New Roman" w:cs="Times New Roman"/>
          <w:highlight w:val="white"/>
        </w:rPr>
      </w:pPr>
    </w:p>
    <w:p w14:paraId="4F9A8AB1" w14:textId="77777777" w:rsidR="003E2294" w:rsidRDefault="009F738C">
      <w:pPr>
        <w:numPr>
          <w:ilvl w:val="0"/>
          <w:numId w:val="5"/>
        </w:numPr>
        <w:spacing w:line="276" w:lineRule="auto"/>
        <w:rPr>
          <w:rFonts w:ascii="Times New Roman" w:eastAsia="Times New Roman" w:hAnsi="Times New Roman" w:cs="Times New Roman"/>
          <w:b/>
          <w:color w:val="181C36"/>
        </w:rPr>
      </w:pPr>
      <w:r>
        <w:rPr>
          <w:rFonts w:ascii="Times New Roman" w:eastAsia="Times New Roman" w:hAnsi="Times New Roman" w:cs="Times New Roman"/>
          <w:b/>
          <w:color w:val="181C36"/>
        </w:rPr>
        <w:t>RELACIÓN DE LA INICIATIVA CON EL PLAN DISTRITAL DE DESARROLLO 2024 - 2027 “BOGOTÁ CAMINA SEGURA”</w:t>
      </w:r>
    </w:p>
    <w:p w14:paraId="76C7765F" w14:textId="77777777" w:rsidR="003E2294" w:rsidRDefault="003E2294">
      <w:pPr>
        <w:spacing w:line="276" w:lineRule="auto"/>
        <w:rPr>
          <w:rFonts w:ascii="Times New Roman" w:eastAsia="Times New Roman" w:hAnsi="Times New Roman" w:cs="Times New Roman"/>
          <w:b/>
          <w:color w:val="181C36"/>
        </w:rPr>
      </w:pPr>
    </w:p>
    <w:p w14:paraId="5D15250D" w14:textId="77777777" w:rsidR="003E2294" w:rsidRDefault="009F738C">
      <w:pPr>
        <w:shd w:val="clear" w:color="auto" w:fill="FFFFFF"/>
        <w:spacing w:line="360" w:lineRule="auto"/>
        <w:jc w:val="both"/>
        <w:rPr>
          <w:rFonts w:ascii="Times New Roman" w:eastAsia="Times New Roman" w:hAnsi="Times New Roman" w:cs="Times New Roman"/>
        </w:rPr>
      </w:pPr>
      <w:r>
        <w:rPr>
          <w:rFonts w:ascii="Times New Roman" w:eastAsia="Times New Roman" w:hAnsi="Times New Roman" w:cs="Times New Roman"/>
        </w:rPr>
        <w:t>El presente Proyecto de Acuerdo contribuye al cumplimiento del Plan Distrital de Desarrollo vigente, en particular, en lo referente a la integridad y protección de la mujer en el espacio público, pues se establece lo siguiente:</w:t>
      </w:r>
    </w:p>
    <w:p w14:paraId="0F3B5E62" w14:textId="77777777" w:rsidR="003E2294" w:rsidRDefault="003E2294">
      <w:pPr>
        <w:shd w:val="clear" w:color="auto" w:fill="FFFFFF"/>
        <w:spacing w:line="360" w:lineRule="auto"/>
        <w:jc w:val="both"/>
        <w:rPr>
          <w:rFonts w:ascii="Times New Roman" w:eastAsia="Times New Roman" w:hAnsi="Times New Roman" w:cs="Times New Roman"/>
        </w:rPr>
      </w:pPr>
    </w:p>
    <w:p w14:paraId="73A09656" w14:textId="77777777" w:rsidR="003E2294" w:rsidRDefault="009F738C">
      <w:pPr>
        <w:shd w:val="clear" w:color="auto" w:fill="FFFFFF"/>
        <w:spacing w:line="360" w:lineRule="auto"/>
        <w:jc w:val="both"/>
        <w:rPr>
          <w:rFonts w:ascii="Times New Roman" w:eastAsia="Times New Roman" w:hAnsi="Times New Roman" w:cs="Times New Roman"/>
          <w:highlight w:val="white"/>
        </w:rPr>
      </w:pPr>
      <w:r>
        <w:rPr>
          <w:rFonts w:ascii="Times New Roman" w:eastAsia="Times New Roman" w:hAnsi="Times New Roman" w:cs="Times New Roman"/>
        </w:rPr>
        <w:t xml:space="preserve">Por un lado, la iniciativa propende por la ejecución del </w:t>
      </w:r>
      <w:r>
        <w:rPr>
          <w:rFonts w:ascii="Times New Roman" w:eastAsia="Times New Roman" w:hAnsi="Times New Roman" w:cs="Times New Roman"/>
          <w:b/>
        </w:rPr>
        <w:t>Artículo 7</w:t>
      </w:r>
      <w:r>
        <w:rPr>
          <w:rFonts w:ascii="Times New Roman" w:eastAsia="Times New Roman" w:hAnsi="Times New Roman" w:cs="Times New Roman"/>
        </w:rPr>
        <w:t xml:space="preserve">  “</w:t>
      </w:r>
      <w:r>
        <w:rPr>
          <w:rFonts w:ascii="Times New Roman" w:eastAsia="Times New Roman" w:hAnsi="Times New Roman" w:cs="Times New Roman"/>
          <w:b/>
          <w:highlight w:val="white"/>
        </w:rPr>
        <w:t xml:space="preserve">Propósito y estrategias del objetivo estratégico “Bogotá avanza en seguridad”, </w:t>
      </w:r>
      <w:r>
        <w:rPr>
          <w:rFonts w:ascii="Times New Roman" w:eastAsia="Times New Roman" w:hAnsi="Times New Roman" w:cs="Times New Roman"/>
          <w:highlight w:val="white"/>
        </w:rPr>
        <w:t>bajo el cual se establece la implementación del</w:t>
      </w:r>
      <w:r>
        <w:rPr>
          <w:rFonts w:ascii="Times New Roman" w:eastAsia="Times New Roman" w:hAnsi="Times New Roman" w:cs="Times New Roman"/>
          <w:b/>
          <w:highlight w:val="white"/>
        </w:rPr>
        <w:t xml:space="preserve"> Programa 2 “Cero tolerancia a las violencias contra las mujeres y violencias basadas en género” </w:t>
      </w:r>
      <w:r>
        <w:rPr>
          <w:rFonts w:ascii="Times New Roman" w:eastAsia="Times New Roman" w:hAnsi="Times New Roman" w:cs="Times New Roman"/>
          <w:highlight w:val="white"/>
        </w:rPr>
        <w:t xml:space="preserve">el cual busca promover  respetar, proteger y garantizar los derechos humanos de las mujeres en Bogotá, especialmente el derecho a una vida libre de violencias. Para lo cual establece la implementación de acciones enfocadas en crear entornos seguros y libres de violencia para las mujeres en el transporte y el espacio público, la implementación de  estrategias integrales de prevención y transformación cultural con el fin de erradicar la tolerancia hacia el acoso y las violencias de género así como el fortalecimiento de las rutas de atención y acceso a la justicia como la Ruta Mujer del Sistema Distrital de Justicia. Asimismo, el árticulo se enfoca en identificar horarios, zonas y rutas de mayor tránsito para mujeres, y establecer puntos críticos para acompañar los procesos de denuncia para erradicar la trasgresión a la integridad de las mujeres en la ciudad. </w:t>
      </w:r>
      <w:r>
        <w:rPr>
          <w:rFonts w:ascii="Times New Roman" w:eastAsia="Times New Roman" w:hAnsi="Times New Roman" w:cs="Times New Roman"/>
          <w:highlight w:val="white"/>
          <w:vertAlign w:val="superscript"/>
        </w:rPr>
        <w:footnoteReference w:id="15"/>
      </w:r>
    </w:p>
    <w:p w14:paraId="72B45F0B" w14:textId="77777777" w:rsidR="003E2294" w:rsidRDefault="003E2294">
      <w:pPr>
        <w:shd w:val="clear" w:color="auto" w:fill="FFFFFF"/>
        <w:spacing w:line="360" w:lineRule="auto"/>
        <w:jc w:val="both"/>
        <w:rPr>
          <w:rFonts w:ascii="Times New Roman" w:eastAsia="Times New Roman" w:hAnsi="Times New Roman" w:cs="Times New Roman"/>
          <w:highlight w:val="white"/>
        </w:rPr>
      </w:pPr>
    </w:p>
    <w:p w14:paraId="0CAF284D" w14:textId="77777777" w:rsidR="003E2294" w:rsidRDefault="009F738C">
      <w:pPr>
        <w:shd w:val="clear" w:color="auto" w:fill="FFFFFF"/>
        <w:spacing w:line="360" w:lineRule="auto"/>
        <w:jc w:val="both"/>
        <w:rPr>
          <w:rFonts w:ascii="Times New Roman" w:eastAsia="Times New Roman" w:hAnsi="Times New Roman" w:cs="Times New Roman"/>
          <w:highlight w:val="white"/>
        </w:rPr>
      </w:pPr>
      <w:r>
        <w:rPr>
          <w:rFonts w:ascii="Times New Roman" w:eastAsia="Times New Roman" w:hAnsi="Times New Roman" w:cs="Times New Roman"/>
        </w:rPr>
        <w:t xml:space="preserve">Por otro lado,  el proyecto de acuerdo también empalma con el  </w:t>
      </w:r>
      <w:r>
        <w:rPr>
          <w:rFonts w:ascii="Times New Roman" w:eastAsia="Times New Roman" w:hAnsi="Times New Roman" w:cs="Times New Roman"/>
          <w:b/>
        </w:rPr>
        <w:t>Programa 5 “</w:t>
      </w:r>
      <w:r>
        <w:rPr>
          <w:rFonts w:ascii="Times New Roman" w:eastAsia="Times New Roman" w:hAnsi="Times New Roman" w:cs="Times New Roman"/>
          <w:b/>
          <w:highlight w:val="white"/>
        </w:rPr>
        <w:t xml:space="preserve">Espacio público seguro e inclusivo” </w:t>
      </w:r>
      <w:r>
        <w:rPr>
          <w:rFonts w:ascii="Times New Roman" w:eastAsia="Times New Roman" w:hAnsi="Times New Roman" w:cs="Times New Roman"/>
          <w:highlight w:val="white"/>
        </w:rPr>
        <w:t>en el cual se definen los lineamientos acciones que se enfocan en garantizar que los ciudadanos de Bogotá puedan ejercer sus derechos en un ambiente seguro. De esta manera se establece el fortalecimiento de la seguridad y la convivencia en el espacio público, prestando especial atención a las mujeres, niños, niñas y adolescentes además de acciones encaminadas a  eliminar las barreras que impiden a estos grupos poblacionales la apropiación de los espacios públicos, además de planes territoriales específicos en áreas con alta incidencia delictiva y baja percepción de seguridad y la capacitación permanente a la Policía para garantizar el cumplimiento correcto de procedimientos y proteger a los ciudadanos de la victimización. De igual forma establece la modernización del alumbrado público también contribuirá a crear espacios más seguros y la ejecución de intervenciones artísticas y culturales para fortalecer la convivencia ciudadana.</w:t>
      </w:r>
      <w:r>
        <w:rPr>
          <w:rFonts w:ascii="Times New Roman" w:eastAsia="Times New Roman" w:hAnsi="Times New Roman" w:cs="Times New Roman"/>
          <w:highlight w:val="white"/>
          <w:vertAlign w:val="superscript"/>
        </w:rPr>
        <w:footnoteReference w:id="16"/>
      </w:r>
      <w:r>
        <w:rPr>
          <w:rFonts w:ascii="Times New Roman" w:eastAsia="Times New Roman" w:hAnsi="Times New Roman" w:cs="Times New Roman"/>
          <w:highlight w:val="white"/>
        </w:rPr>
        <w:t xml:space="preserve"> </w:t>
      </w:r>
    </w:p>
    <w:p w14:paraId="36A9DCD4" w14:textId="77777777" w:rsidR="003E2294" w:rsidRDefault="003E2294">
      <w:pPr>
        <w:shd w:val="clear" w:color="auto" w:fill="FFFFFF"/>
        <w:spacing w:line="360" w:lineRule="auto"/>
        <w:jc w:val="both"/>
        <w:rPr>
          <w:rFonts w:ascii="Times New Roman" w:eastAsia="Times New Roman" w:hAnsi="Times New Roman" w:cs="Times New Roman"/>
          <w:highlight w:val="white"/>
        </w:rPr>
      </w:pPr>
    </w:p>
    <w:p w14:paraId="2D89761A" w14:textId="77777777" w:rsidR="003E2294" w:rsidRDefault="009F738C">
      <w:pPr>
        <w:spacing w:line="276" w:lineRule="auto"/>
        <w:jc w:val="both"/>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Por ende, la presente propuesta de proyecto de acuerdo es viable dentro del plan Bogota Camina Segura (2024-2027). </w:t>
      </w:r>
    </w:p>
    <w:p w14:paraId="0D84890F" w14:textId="77777777" w:rsidR="003E2294" w:rsidRDefault="003E2294">
      <w:pPr>
        <w:spacing w:line="276" w:lineRule="auto"/>
        <w:rPr>
          <w:rFonts w:ascii="Times New Roman" w:eastAsia="Times New Roman" w:hAnsi="Times New Roman" w:cs="Times New Roman"/>
          <w:highlight w:val="white"/>
        </w:rPr>
      </w:pPr>
    </w:p>
    <w:p w14:paraId="308AAE1C" w14:textId="77777777" w:rsidR="003E2294" w:rsidRDefault="003E2294">
      <w:pPr>
        <w:spacing w:line="276" w:lineRule="auto"/>
        <w:rPr>
          <w:rFonts w:ascii="Times New Roman" w:eastAsia="Times New Roman" w:hAnsi="Times New Roman" w:cs="Times New Roman"/>
          <w:highlight w:val="white"/>
        </w:rPr>
      </w:pPr>
    </w:p>
    <w:p w14:paraId="534641B6" w14:textId="77777777" w:rsidR="003E2294" w:rsidRDefault="009F738C">
      <w:pPr>
        <w:numPr>
          <w:ilvl w:val="0"/>
          <w:numId w:val="5"/>
        </w:numPr>
        <w:spacing w:line="276" w:lineRule="auto"/>
        <w:rPr>
          <w:rFonts w:ascii="Times New Roman" w:eastAsia="Times New Roman" w:hAnsi="Times New Roman" w:cs="Times New Roman"/>
          <w:b/>
        </w:rPr>
      </w:pPr>
      <w:r>
        <w:rPr>
          <w:rFonts w:ascii="Times New Roman" w:eastAsia="Times New Roman" w:hAnsi="Times New Roman" w:cs="Times New Roman"/>
          <w:b/>
        </w:rPr>
        <w:t>COMPETENCIA</w:t>
      </w:r>
    </w:p>
    <w:p w14:paraId="4953BF47" w14:textId="77777777" w:rsidR="003E2294" w:rsidRDefault="003E2294">
      <w:pPr>
        <w:spacing w:line="276" w:lineRule="auto"/>
        <w:rPr>
          <w:rFonts w:ascii="Times New Roman" w:eastAsia="Times New Roman" w:hAnsi="Times New Roman" w:cs="Times New Roman"/>
          <w:b/>
        </w:rPr>
      </w:pPr>
    </w:p>
    <w:p w14:paraId="2CDDF0AB" w14:textId="77777777" w:rsidR="003E2294" w:rsidRDefault="009F738C">
      <w:pPr>
        <w:spacing w:line="276" w:lineRule="auto"/>
        <w:jc w:val="both"/>
        <w:rPr>
          <w:rFonts w:ascii="Times New Roman" w:eastAsia="Times New Roman" w:hAnsi="Times New Roman" w:cs="Times New Roman"/>
        </w:rPr>
      </w:pPr>
      <w:r>
        <w:rPr>
          <w:rFonts w:ascii="Times New Roman" w:eastAsia="Times New Roman" w:hAnsi="Times New Roman" w:cs="Times New Roman"/>
        </w:rPr>
        <w:t>El Concejo de Bogotá tiene la competencia de dictar normas relacionadas con la naturaleza y alcance del presente Proyecto de Acuerdo, según las disposiciones constitucionales y legales vigentes, en especial por las atribuciones conferidas en el Decreto Ley 1421 de 1993:</w:t>
      </w:r>
    </w:p>
    <w:p w14:paraId="59669CD9" w14:textId="77777777" w:rsidR="003E2294" w:rsidRDefault="003E2294">
      <w:pPr>
        <w:spacing w:line="276" w:lineRule="auto"/>
        <w:jc w:val="both"/>
        <w:rPr>
          <w:rFonts w:ascii="Times New Roman" w:eastAsia="Times New Roman" w:hAnsi="Times New Roman" w:cs="Times New Roman"/>
        </w:rPr>
      </w:pPr>
    </w:p>
    <w:p w14:paraId="509C0AAC"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El Decreto Ley 1421 expresa en el artículo 12, numeral 1, lo siguiente:</w:t>
      </w:r>
    </w:p>
    <w:p w14:paraId="0D523A29" w14:textId="77777777" w:rsidR="003E2294" w:rsidRDefault="003E2294">
      <w:pPr>
        <w:jc w:val="both"/>
        <w:rPr>
          <w:rFonts w:ascii="Times New Roman" w:eastAsia="Times New Roman" w:hAnsi="Times New Roman" w:cs="Times New Roman"/>
        </w:rPr>
      </w:pPr>
    </w:p>
    <w:p w14:paraId="268DE9EC" w14:textId="77777777" w:rsidR="003E2294" w:rsidRDefault="009F738C">
      <w:pPr>
        <w:ind w:left="1428" w:hanging="708"/>
        <w:jc w:val="both"/>
        <w:rPr>
          <w:rFonts w:ascii="Times New Roman" w:eastAsia="Times New Roman" w:hAnsi="Times New Roman" w:cs="Times New Roman"/>
          <w:i/>
        </w:rPr>
      </w:pPr>
      <w:r>
        <w:rPr>
          <w:rFonts w:ascii="Times New Roman" w:eastAsia="Times New Roman" w:hAnsi="Times New Roman" w:cs="Times New Roman"/>
          <w:i/>
        </w:rPr>
        <w:t>Artículo 12. Atribuciones. Corresponde al Concejo Distrital, de conformidad con la Constitución y la ley:</w:t>
      </w:r>
    </w:p>
    <w:p w14:paraId="2D53D0F6" w14:textId="77777777" w:rsidR="003E2294" w:rsidRDefault="003E2294">
      <w:pPr>
        <w:ind w:left="720"/>
        <w:jc w:val="both"/>
        <w:rPr>
          <w:rFonts w:ascii="Times New Roman" w:eastAsia="Times New Roman" w:hAnsi="Times New Roman" w:cs="Times New Roman"/>
          <w:i/>
        </w:rPr>
      </w:pPr>
    </w:p>
    <w:p w14:paraId="03843920" w14:textId="77777777" w:rsidR="003E2294" w:rsidRDefault="009F738C">
      <w:pPr>
        <w:numPr>
          <w:ilvl w:val="0"/>
          <w:numId w:val="3"/>
        </w:numPr>
        <w:tabs>
          <w:tab w:val="left" w:pos="1068"/>
        </w:tabs>
        <w:spacing w:after="160" w:line="256" w:lineRule="auto"/>
        <w:ind w:left="1428" w:firstLine="0"/>
        <w:jc w:val="both"/>
        <w:rPr>
          <w:rFonts w:ascii="Times New Roman" w:eastAsia="Times New Roman" w:hAnsi="Times New Roman" w:cs="Times New Roman"/>
          <w:i/>
        </w:rPr>
      </w:pPr>
      <w:r>
        <w:rPr>
          <w:rFonts w:ascii="Times New Roman" w:eastAsia="Times New Roman" w:hAnsi="Times New Roman" w:cs="Times New Roman"/>
          <w:i/>
        </w:rPr>
        <w:t>Dictar las normas necesarias para garantizar el adecuado cumplimiento de las funciones y la eficiente prestación de los servicios a cargo del Distrito.</w:t>
      </w:r>
    </w:p>
    <w:p w14:paraId="0290263E" w14:textId="77777777" w:rsidR="003E2294" w:rsidRDefault="009F738C">
      <w:pPr>
        <w:ind w:left="2148" w:hanging="708"/>
        <w:jc w:val="both"/>
        <w:rPr>
          <w:rFonts w:ascii="Times New Roman" w:eastAsia="Times New Roman" w:hAnsi="Times New Roman" w:cs="Times New Roman"/>
          <w:i/>
        </w:rPr>
      </w:pPr>
      <w:r>
        <w:rPr>
          <w:rFonts w:ascii="Times New Roman" w:eastAsia="Times New Roman" w:hAnsi="Times New Roman" w:cs="Times New Roman"/>
          <w:i/>
        </w:rPr>
        <w:t>(…)</w:t>
      </w:r>
    </w:p>
    <w:p w14:paraId="6F17D30A" w14:textId="77777777" w:rsidR="003E2294" w:rsidRDefault="003E2294">
      <w:pPr>
        <w:ind w:left="1428" w:hanging="708"/>
        <w:jc w:val="both"/>
        <w:rPr>
          <w:rFonts w:ascii="Times New Roman" w:eastAsia="Times New Roman" w:hAnsi="Times New Roman" w:cs="Times New Roman"/>
          <w:i/>
        </w:rPr>
      </w:pPr>
    </w:p>
    <w:p w14:paraId="00082186" w14:textId="77777777" w:rsidR="003E2294" w:rsidRDefault="009F738C">
      <w:pPr>
        <w:ind w:left="2148" w:hanging="708"/>
        <w:jc w:val="both"/>
        <w:rPr>
          <w:rFonts w:ascii="Times New Roman" w:eastAsia="Times New Roman" w:hAnsi="Times New Roman" w:cs="Times New Roman"/>
          <w:b/>
        </w:rPr>
      </w:pPr>
      <w:r>
        <w:rPr>
          <w:rFonts w:ascii="Times New Roman" w:eastAsia="Times New Roman" w:hAnsi="Times New Roman" w:cs="Times New Roman"/>
          <w:i/>
        </w:rPr>
        <w:t>25. Cumplir las demás funciones que le asignen las disposiciones vigentes</w:t>
      </w:r>
    </w:p>
    <w:p w14:paraId="52FAB1AC" w14:textId="77777777" w:rsidR="003E2294" w:rsidRDefault="003E2294">
      <w:pPr>
        <w:spacing w:line="276" w:lineRule="auto"/>
        <w:jc w:val="both"/>
        <w:rPr>
          <w:rFonts w:ascii="Times New Roman" w:eastAsia="Times New Roman" w:hAnsi="Times New Roman" w:cs="Times New Roman"/>
          <w:b/>
        </w:rPr>
      </w:pPr>
    </w:p>
    <w:p w14:paraId="767F02D4" w14:textId="77777777" w:rsidR="003E2294" w:rsidRDefault="003E2294">
      <w:pPr>
        <w:spacing w:line="276" w:lineRule="auto"/>
        <w:rPr>
          <w:rFonts w:ascii="Times New Roman" w:eastAsia="Times New Roman" w:hAnsi="Times New Roman" w:cs="Times New Roman"/>
          <w:b/>
        </w:rPr>
      </w:pPr>
    </w:p>
    <w:p w14:paraId="019C6359" w14:textId="77777777" w:rsidR="003E2294" w:rsidRDefault="009F738C">
      <w:pPr>
        <w:spacing w:line="276" w:lineRule="auto"/>
        <w:rPr>
          <w:rFonts w:ascii="Times New Roman" w:eastAsia="Times New Roman" w:hAnsi="Times New Roman" w:cs="Times New Roman"/>
          <w:b/>
        </w:rPr>
      </w:pPr>
      <w:r>
        <w:rPr>
          <w:rFonts w:ascii="Times New Roman" w:eastAsia="Times New Roman" w:hAnsi="Times New Roman" w:cs="Times New Roman"/>
          <w:b/>
        </w:rPr>
        <w:t>7. IMPACTO FISCAL</w:t>
      </w:r>
    </w:p>
    <w:p w14:paraId="679C0933" w14:textId="77777777" w:rsidR="003E2294" w:rsidRDefault="003E2294">
      <w:pPr>
        <w:jc w:val="both"/>
        <w:rPr>
          <w:rFonts w:ascii="Times New Roman" w:eastAsia="Times New Roman" w:hAnsi="Times New Roman" w:cs="Times New Roman"/>
          <w:b/>
        </w:rPr>
      </w:pPr>
    </w:p>
    <w:p w14:paraId="6819C863"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 xml:space="preserve">La Ley 819 de 2003 “Por la cual se dictan normas orgánicas en materia de presupuesto, responsabilidad y transparencia fiscal y se dictan otras disposiciones”, en su artículo 7o, establece: </w:t>
      </w:r>
    </w:p>
    <w:p w14:paraId="4029619F" w14:textId="77777777" w:rsidR="003E2294" w:rsidRDefault="003E2294">
      <w:pPr>
        <w:jc w:val="both"/>
        <w:rPr>
          <w:rFonts w:ascii="Times New Roman" w:eastAsia="Times New Roman" w:hAnsi="Times New Roman" w:cs="Times New Roman"/>
        </w:rPr>
      </w:pPr>
    </w:p>
    <w:p w14:paraId="0E92DA92" w14:textId="77777777" w:rsidR="003E2294" w:rsidRDefault="009F738C">
      <w:pPr>
        <w:ind w:left="720"/>
        <w:jc w:val="both"/>
        <w:rPr>
          <w:rFonts w:ascii="Times New Roman" w:eastAsia="Times New Roman" w:hAnsi="Times New Roman" w:cs="Times New Roman"/>
        </w:rPr>
      </w:pPr>
      <w:r>
        <w:rPr>
          <w:rFonts w:ascii="Times New Roman" w:eastAsia="Times New Roman" w:hAnsi="Times New Roman" w:cs="Times New Roman"/>
          <w:i/>
          <w:highlight w:val="white"/>
        </w:rPr>
        <w:t>"Artículo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w:t>
      </w:r>
    </w:p>
    <w:p w14:paraId="32D7C34B" w14:textId="77777777" w:rsidR="003E2294" w:rsidRDefault="003E2294">
      <w:pPr>
        <w:rPr>
          <w:rFonts w:ascii="Times New Roman" w:eastAsia="Times New Roman" w:hAnsi="Times New Roman" w:cs="Times New Roman"/>
        </w:rPr>
      </w:pPr>
    </w:p>
    <w:p w14:paraId="1A6BED30" w14:textId="77777777" w:rsidR="003E2294" w:rsidRDefault="009F738C">
      <w:pPr>
        <w:ind w:left="720"/>
        <w:jc w:val="both"/>
        <w:rPr>
          <w:rFonts w:ascii="Times New Roman" w:eastAsia="Times New Roman" w:hAnsi="Times New Roman" w:cs="Times New Roman"/>
        </w:rPr>
      </w:pPr>
      <w:r>
        <w:rPr>
          <w:rFonts w:ascii="Times New Roman" w:eastAsia="Times New Roman" w:hAnsi="Times New Roman" w:cs="Times New Roman"/>
          <w:i/>
          <w:highlight w:val="white"/>
        </w:rPr>
        <w:t>Para estos propósitos, deberá incluirse expresamente en la exposición de motivos y en las ponencias de trámite respectivas los costos fiscales de la iniciativa y la fuente de ingreso adicional generada para el financiamiento de dicho costo”</w:t>
      </w:r>
    </w:p>
    <w:p w14:paraId="39771537" w14:textId="77777777" w:rsidR="003E2294" w:rsidRDefault="003E2294">
      <w:pPr>
        <w:jc w:val="both"/>
        <w:rPr>
          <w:rFonts w:ascii="Times New Roman" w:eastAsia="Times New Roman" w:hAnsi="Times New Roman" w:cs="Times New Roman"/>
        </w:rPr>
      </w:pPr>
    </w:p>
    <w:p w14:paraId="2875C376"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 xml:space="preserve">En consideración a lo anterior, esta iniciativa </w:t>
      </w:r>
      <w:r>
        <w:rPr>
          <w:rFonts w:ascii="Times New Roman" w:eastAsia="Times New Roman" w:hAnsi="Times New Roman" w:cs="Times New Roman"/>
          <w:b/>
          <w:i/>
        </w:rPr>
        <w:t xml:space="preserve">no tendría un impacto fiscal </w:t>
      </w:r>
      <w:r>
        <w:rPr>
          <w:rFonts w:ascii="Times New Roman" w:eastAsia="Times New Roman" w:hAnsi="Times New Roman" w:cs="Times New Roman"/>
        </w:rPr>
        <w:t xml:space="preserve">por cuanto hace parte de los planes, programas y metas establecidas en el Plan de Desarrollo Distrital 2020- 2024 “Un nuevo contrato social y ambiental para el siglo XXI” </w:t>
      </w:r>
      <w:r>
        <w:rPr>
          <w:rFonts w:ascii="Times New Roman" w:eastAsia="Times New Roman" w:hAnsi="Times New Roman" w:cs="Times New Roman"/>
          <w:b/>
        </w:rPr>
        <w:t>aún en implementación hasta tanto no se apruebe el de la nueva Administración</w:t>
      </w:r>
      <w:r>
        <w:rPr>
          <w:rFonts w:ascii="Times New Roman" w:eastAsia="Times New Roman" w:hAnsi="Times New Roman" w:cs="Times New Roman"/>
        </w:rPr>
        <w:t xml:space="preserve">. Inicialmente, según el Artículo 13 del Plan Distrital de Desarrollo los programas estratégicos se consideran fundamentales para la ejecución del mismo, entre los programas estratégicos se encuentra el programa “Prevención de violencias de género y reducción de discriminaciones” el cual cuenta con dos metas asociadas al objetivo del presente proyecto de acuerdo:  </w:t>
      </w:r>
    </w:p>
    <w:p w14:paraId="48D84F99" w14:textId="77777777" w:rsidR="003E2294" w:rsidRDefault="009F738C">
      <w:pPr>
        <w:numPr>
          <w:ilvl w:val="0"/>
          <w:numId w:val="4"/>
        </w:numPr>
        <w:jc w:val="both"/>
        <w:rPr>
          <w:rFonts w:ascii="Times New Roman" w:eastAsia="Times New Roman" w:hAnsi="Times New Roman" w:cs="Times New Roman"/>
        </w:rPr>
      </w:pPr>
      <w:r>
        <w:rPr>
          <w:rFonts w:ascii="Times New Roman" w:eastAsia="Times New Roman" w:hAnsi="Times New Roman" w:cs="Times New Roman"/>
        </w:rPr>
        <w:t>Implementar una estrategia para enfrentar y prevenir el acoso contra la mujer dentro del sistema Transmilenio.</w:t>
      </w:r>
    </w:p>
    <w:p w14:paraId="2D72703B" w14:textId="77777777" w:rsidR="003E2294" w:rsidRDefault="009F738C">
      <w:pPr>
        <w:numPr>
          <w:ilvl w:val="0"/>
          <w:numId w:val="4"/>
        </w:numPr>
        <w:jc w:val="both"/>
        <w:rPr>
          <w:rFonts w:ascii="Times New Roman" w:eastAsia="Times New Roman" w:hAnsi="Times New Roman" w:cs="Times New Roman"/>
        </w:rPr>
      </w:pPr>
      <w:r>
        <w:rPr>
          <w:rFonts w:ascii="Times New Roman" w:eastAsia="Times New Roman" w:hAnsi="Times New Roman" w:cs="Times New Roman"/>
        </w:rPr>
        <w:t>Implementar y monitorear un modelo distrital y local para la prevención, atención, sanción, reparación y erradicación de las violencias contra las mujeres.</w:t>
      </w:r>
    </w:p>
    <w:p w14:paraId="1A48647F" w14:textId="77777777" w:rsidR="003E2294" w:rsidRDefault="003E2294">
      <w:pPr>
        <w:jc w:val="both"/>
        <w:rPr>
          <w:rFonts w:ascii="Times New Roman" w:eastAsia="Times New Roman" w:hAnsi="Times New Roman" w:cs="Times New Roman"/>
        </w:rPr>
      </w:pPr>
    </w:p>
    <w:p w14:paraId="6644268A"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Del mismo modo, según el programa 40 “</w:t>
      </w:r>
      <w:r>
        <w:rPr>
          <w:rFonts w:ascii="Times New Roman" w:eastAsia="Times New Roman" w:hAnsi="Times New Roman" w:cs="Times New Roman"/>
          <w:i/>
        </w:rPr>
        <w:t>Más mujeres viven una vida libre de violencias, se sienten seguras y acceden con confianza al sistema de justicia</w:t>
      </w:r>
      <w:r>
        <w:rPr>
          <w:rFonts w:ascii="Times New Roman" w:eastAsia="Times New Roman" w:hAnsi="Times New Roman" w:cs="Times New Roman"/>
        </w:rPr>
        <w:t xml:space="preserve">” se tiene como fin prevenir, atender, proteger y sancionar las violencias contra las mujeres en razón del género en el Distrito Capital, generar las condiciones necesarias para vivir de manera autónoma, libre y segura, fin que tiene como nivel necesario para su consecución la transformación social e institucional de imaginarios que naturalicen o justifiquen la violencia y la discriminación contra las mujeres. </w:t>
      </w:r>
    </w:p>
    <w:p w14:paraId="5F876422" w14:textId="77777777" w:rsidR="003E2294" w:rsidRDefault="003E2294">
      <w:pPr>
        <w:jc w:val="both"/>
        <w:rPr>
          <w:rFonts w:ascii="Times New Roman" w:eastAsia="Times New Roman" w:hAnsi="Times New Roman" w:cs="Times New Roman"/>
        </w:rPr>
      </w:pPr>
    </w:p>
    <w:p w14:paraId="68194AAF"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 xml:space="preserve">En consecuencia, </w:t>
      </w:r>
      <w:r>
        <w:rPr>
          <w:rFonts w:ascii="Times New Roman" w:eastAsia="Times New Roman" w:hAnsi="Times New Roman" w:cs="Times New Roman"/>
          <w:sz w:val="22"/>
          <w:szCs w:val="22"/>
        </w:rPr>
        <w:t xml:space="preserve">este Proyecto de Acuerdo </w:t>
      </w:r>
      <w:r>
        <w:rPr>
          <w:rFonts w:ascii="Times New Roman" w:eastAsia="Times New Roman" w:hAnsi="Times New Roman" w:cs="Times New Roman"/>
          <w:b/>
          <w:sz w:val="22"/>
          <w:szCs w:val="22"/>
        </w:rPr>
        <w:t>no tiene un impacto fiscal</w:t>
      </w:r>
      <w:r>
        <w:rPr>
          <w:rFonts w:ascii="Times New Roman" w:eastAsia="Times New Roman" w:hAnsi="Times New Roman" w:cs="Times New Roman"/>
          <w:sz w:val="22"/>
          <w:szCs w:val="22"/>
        </w:rPr>
        <w:t xml:space="preserve"> por cuanto no implica la apropiación de recursos adicionales a los sectores y entidades responsables de su implementación.  </w:t>
      </w:r>
    </w:p>
    <w:p w14:paraId="2D530FB7" w14:textId="77777777" w:rsidR="003E2294" w:rsidRDefault="003E2294">
      <w:pPr>
        <w:jc w:val="both"/>
        <w:rPr>
          <w:rFonts w:ascii="Times New Roman" w:eastAsia="Times New Roman" w:hAnsi="Times New Roman" w:cs="Times New Roman"/>
          <w:b/>
        </w:rPr>
      </w:pPr>
    </w:p>
    <w:p w14:paraId="668EA7C9" w14:textId="77777777" w:rsidR="003E2294" w:rsidRDefault="009F738C">
      <w:pPr>
        <w:jc w:val="both"/>
        <w:rPr>
          <w:rFonts w:ascii="Times New Roman" w:eastAsia="Times New Roman" w:hAnsi="Times New Roman" w:cs="Times New Roman"/>
          <w:b/>
        </w:rPr>
      </w:pPr>
      <w:r>
        <w:rPr>
          <w:noProof/>
          <w:lang w:val="es-419" w:eastAsia="es-419"/>
        </w:rPr>
        <w:drawing>
          <wp:anchor distT="114300" distB="114300" distL="114300" distR="114300" simplePos="0" relativeHeight="251659264" behindDoc="0" locked="0" layoutInCell="1" hidden="0" allowOverlap="1" wp14:anchorId="32A3EA28" wp14:editId="555AE024">
            <wp:simplePos x="0" y="0"/>
            <wp:positionH relativeFrom="column">
              <wp:posOffset>1</wp:posOffset>
            </wp:positionH>
            <wp:positionV relativeFrom="paragraph">
              <wp:posOffset>272355</wp:posOffset>
            </wp:positionV>
            <wp:extent cx="2220278" cy="2077034"/>
            <wp:effectExtent l="0" t="0" r="0" b="0"/>
            <wp:wrapNone/>
            <wp:docPr id="75"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8"/>
                    <a:srcRect/>
                    <a:stretch>
                      <a:fillRect/>
                    </a:stretch>
                  </pic:blipFill>
                  <pic:spPr>
                    <a:xfrm>
                      <a:off x="0" y="0"/>
                      <a:ext cx="2220278" cy="2077034"/>
                    </a:xfrm>
                    <a:prstGeom prst="rect">
                      <a:avLst/>
                    </a:prstGeom>
                    <a:ln/>
                  </pic:spPr>
                </pic:pic>
              </a:graphicData>
            </a:graphic>
          </wp:anchor>
        </w:drawing>
      </w:r>
    </w:p>
    <w:p w14:paraId="09C7AEBA"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Cordialmente,</w:t>
      </w:r>
    </w:p>
    <w:p w14:paraId="4C86CDD7" w14:textId="77777777" w:rsidR="003E2294" w:rsidRDefault="003E2294">
      <w:pPr>
        <w:jc w:val="both"/>
        <w:rPr>
          <w:rFonts w:ascii="Times New Roman" w:eastAsia="Times New Roman" w:hAnsi="Times New Roman" w:cs="Times New Roman"/>
        </w:rPr>
      </w:pPr>
    </w:p>
    <w:p w14:paraId="6A939AC1" w14:textId="77777777" w:rsidR="003E2294" w:rsidRDefault="003E2294">
      <w:pPr>
        <w:jc w:val="both"/>
        <w:rPr>
          <w:rFonts w:ascii="Times New Roman" w:eastAsia="Times New Roman" w:hAnsi="Times New Roman" w:cs="Times New Roman"/>
        </w:rPr>
      </w:pPr>
    </w:p>
    <w:p w14:paraId="3BA4BC4C" w14:textId="77777777" w:rsidR="003E2294" w:rsidRDefault="003E2294">
      <w:pPr>
        <w:jc w:val="both"/>
        <w:rPr>
          <w:rFonts w:ascii="Times New Roman" w:eastAsia="Times New Roman" w:hAnsi="Times New Roman" w:cs="Times New Roman"/>
        </w:rPr>
      </w:pPr>
    </w:p>
    <w:p w14:paraId="39D895D0" w14:textId="77777777" w:rsidR="003E2294" w:rsidRDefault="003E2294">
      <w:pPr>
        <w:jc w:val="both"/>
        <w:rPr>
          <w:rFonts w:ascii="Times New Roman" w:eastAsia="Times New Roman" w:hAnsi="Times New Roman" w:cs="Times New Roman"/>
        </w:rPr>
      </w:pPr>
    </w:p>
    <w:p w14:paraId="44F81D1C" w14:textId="77777777" w:rsidR="003E2294" w:rsidRDefault="003E2294">
      <w:pPr>
        <w:jc w:val="both"/>
        <w:rPr>
          <w:rFonts w:ascii="Times New Roman" w:eastAsia="Times New Roman" w:hAnsi="Times New Roman" w:cs="Times New Roman"/>
        </w:rPr>
      </w:pPr>
    </w:p>
    <w:p w14:paraId="7D819F1F" w14:textId="77777777" w:rsidR="003E2294" w:rsidRDefault="003E2294">
      <w:pPr>
        <w:jc w:val="both"/>
        <w:rPr>
          <w:rFonts w:ascii="Times New Roman" w:eastAsia="Times New Roman" w:hAnsi="Times New Roman" w:cs="Times New Roman"/>
        </w:rPr>
      </w:pPr>
    </w:p>
    <w:p w14:paraId="70C2744D" w14:textId="77777777" w:rsidR="003E2294" w:rsidRDefault="003E2294">
      <w:pPr>
        <w:jc w:val="both"/>
        <w:rPr>
          <w:rFonts w:ascii="Times New Roman" w:eastAsia="Times New Roman" w:hAnsi="Times New Roman" w:cs="Times New Roman"/>
        </w:rPr>
      </w:pPr>
    </w:p>
    <w:p w14:paraId="6EF49A8B" w14:textId="77777777" w:rsidR="003E2294" w:rsidRDefault="009F738C">
      <w:pPr>
        <w:jc w:val="both"/>
        <w:rPr>
          <w:rFonts w:ascii="Times New Roman" w:eastAsia="Times New Roman" w:hAnsi="Times New Roman" w:cs="Times New Roman"/>
          <w:b/>
        </w:rPr>
      </w:pPr>
      <w:r>
        <w:rPr>
          <w:rFonts w:ascii="Times New Roman" w:eastAsia="Times New Roman" w:hAnsi="Times New Roman" w:cs="Times New Roman"/>
          <w:b/>
        </w:rPr>
        <w:t>JULIAN DAVID RODRÍGUEZ SASTOQUE</w:t>
      </w:r>
    </w:p>
    <w:p w14:paraId="38D9A7FB"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Concejal de Bogotá D.C.</w:t>
      </w:r>
    </w:p>
    <w:p w14:paraId="110E07CD" w14:textId="77777777" w:rsidR="003E2294" w:rsidRDefault="009F738C">
      <w:pPr>
        <w:jc w:val="both"/>
        <w:rPr>
          <w:rFonts w:ascii="Times New Roman" w:eastAsia="Times New Roman" w:hAnsi="Times New Roman" w:cs="Times New Roman"/>
        </w:rPr>
      </w:pPr>
      <w:r>
        <w:rPr>
          <w:rFonts w:ascii="Times New Roman" w:eastAsia="Times New Roman" w:hAnsi="Times New Roman" w:cs="Times New Roman"/>
        </w:rPr>
        <w:t>Partido Alianza Verde.</w:t>
      </w:r>
    </w:p>
    <w:p w14:paraId="624DFF1D" w14:textId="77777777" w:rsidR="003E2294" w:rsidRDefault="003E2294">
      <w:pPr>
        <w:jc w:val="both"/>
        <w:rPr>
          <w:rFonts w:ascii="Times New Roman" w:eastAsia="Times New Roman" w:hAnsi="Times New Roman" w:cs="Times New Roman"/>
        </w:rPr>
      </w:pPr>
    </w:p>
    <w:p w14:paraId="6540EBDA" w14:textId="77777777" w:rsidR="003E2294" w:rsidRDefault="003E2294">
      <w:pPr>
        <w:jc w:val="both"/>
        <w:rPr>
          <w:rFonts w:ascii="Times New Roman" w:eastAsia="Times New Roman" w:hAnsi="Times New Roman" w:cs="Times New Roman"/>
        </w:rPr>
      </w:pPr>
    </w:p>
    <w:p w14:paraId="06A4EEC1" w14:textId="77777777" w:rsidR="003E2294" w:rsidRDefault="003E2294">
      <w:pPr>
        <w:jc w:val="both"/>
        <w:rPr>
          <w:rFonts w:ascii="Times New Roman" w:eastAsia="Times New Roman" w:hAnsi="Times New Roman" w:cs="Times New Roman"/>
        </w:rPr>
      </w:pPr>
    </w:p>
    <w:p w14:paraId="00680C74" w14:textId="77777777" w:rsidR="003E2294" w:rsidRDefault="003E2294">
      <w:pPr>
        <w:jc w:val="both"/>
        <w:rPr>
          <w:rFonts w:ascii="Times New Roman" w:eastAsia="Times New Roman" w:hAnsi="Times New Roman" w:cs="Times New Roman"/>
        </w:rPr>
      </w:pPr>
    </w:p>
    <w:p w14:paraId="32B2634E" w14:textId="77777777" w:rsidR="003E2294" w:rsidRDefault="003E2294">
      <w:pPr>
        <w:jc w:val="both"/>
        <w:rPr>
          <w:rFonts w:ascii="Times New Roman" w:eastAsia="Times New Roman" w:hAnsi="Times New Roman" w:cs="Times New Roman"/>
        </w:rPr>
      </w:pPr>
    </w:p>
    <w:p w14:paraId="009884C7" w14:textId="77777777" w:rsidR="003E2294" w:rsidRDefault="003E2294">
      <w:pPr>
        <w:jc w:val="both"/>
        <w:rPr>
          <w:rFonts w:ascii="Times New Roman" w:eastAsia="Times New Roman" w:hAnsi="Times New Roman" w:cs="Times New Roman"/>
        </w:rPr>
      </w:pPr>
    </w:p>
    <w:p w14:paraId="762A7532" w14:textId="77777777" w:rsidR="003E2294" w:rsidRDefault="003E2294">
      <w:pPr>
        <w:jc w:val="both"/>
        <w:rPr>
          <w:rFonts w:ascii="Times New Roman" w:eastAsia="Times New Roman" w:hAnsi="Times New Roman" w:cs="Times New Roman"/>
        </w:rPr>
      </w:pPr>
    </w:p>
    <w:p w14:paraId="55DEF421" w14:textId="77777777" w:rsidR="003E2294" w:rsidRDefault="003E2294">
      <w:pPr>
        <w:jc w:val="both"/>
        <w:rPr>
          <w:rFonts w:ascii="Times New Roman" w:eastAsia="Times New Roman" w:hAnsi="Times New Roman" w:cs="Times New Roman"/>
        </w:rPr>
      </w:pPr>
    </w:p>
    <w:p w14:paraId="654869D5" w14:textId="77777777" w:rsidR="003E2294" w:rsidRDefault="003E2294">
      <w:pPr>
        <w:jc w:val="both"/>
        <w:rPr>
          <w:rFonts w:ascii="Times New Roman" w:eastAsia="Times New Roman" w:hAnsi="Times New Roman" w:cs="Times New Roman"/>
        </w:rPr>
      </w:pPr>
    </w:p>
    <w:p w14:paraId="2610F409" w14:textId="77777777" w:rsidR="003E2294" w:rsidRDefault="003E2294">
      <w:pPr>
        <w:jc w:val="both"/>
        <w:rPr>
          <w:rFonts w:ascii="Times New Roman" w:eastAsia="Times New Roman" w:hAnsi="Times New Roman" w:cs="Times New Roman"/>
          <w:b/>
        </w:rPr>
      </w:pPr>
    </w:p>
    <w:p w14:paraId="736EC712" w14:textId="77777777" w:rsidR="003E2294" w:rsidRDefault="009F738C">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PROYECTO DE ACUERDO No. _______ DE 2025</w:t>
      </w:r>
    </w:p>
    <w:p w14:paraId="7BD7FA84" w14:textId="77777777" w:rsidR="003E2294" w:rsidRDefault="003E2294">
      <w:pPr>
        <w:spacing w:line="276" w:lineRule="auto"/>
        <w:jc w:val="center"/>
        <w:rPr>
          <w:rFonts w:ascii="Times New Roman" w:eastAsia="Times New Roman" w:hAnsi="Times New Roman" w:cs="Times New Roman"/>
          <w:b/>
          <w:i/>
        </w:rPr>
      </w:pPr>
    </w:p>
    <w:p w14:paraId="27B29942" w14:textId="77777777" w:rsidR="003E2294" w:rsidRDefault="009F738C">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“POR EL CUAL SE ADOPTAN MEDIDAS COMPLEMENTARIAS PARA PREVENIR, ATENDER Y REDUCIR EL ACOSO SEXUAL EN ESPACIOS PÚBLICOS O DE ACCESO PÚBLICO EN BOGOTÁ D.C. Y SE DICTAN OTRAS DISPOSICIONES”</w:t>
      </w:r>
    </w:p>
    <w:p w14:paraId="09AE43D5" w14:textId="77777777" w:rsidR="003E2294" w:rsidRDefault="003E2294">
      <w:pPr>
        <w:spacing w:line="276" w:lineRule="auto"/>
        <w:jc w:val="center"/>
        <w:rPr>
          <w:rFonts w:ascii="Times New Roman" w:eastAsia="Times New Roman" w:hAnsi="Times New Roman" w:cs="Times New Roman"/>
          <w:b/>
        </w:rPr>
      </w:pPr>
    </w:p>
    <w:p w14:paraId="7D6D0776" w14:textId="77777777" w:rsidR="003E2294" w:rsidRDefault="009F738C">
      <w:pPr>
        <w:spacing w:line="276" w:lineRule="auto"/>
        <w:jc w:val="center"/>
        <w:rPr>
          <w:rFonts w:ascii="Times New Roman" w:eastAsia="Times New Roman" w:hAnsi="Times New Roman" w:cs="Times New Roman"/>
        </w:rPr>
      </w:pPr>
      <w:r>
        <w:rPr>
          <w:rFonts w:ascii="Times New Roman" w:eastAsia="Times New Roman" w:hAnsi="Times New Roman" w:cs="Times New Roman"/>
        </w:rPr>
        <w:t>EL CONCEJO DE BOGOTÁ D.C.</w:t>
      </w:r>
    </w:p>
    <w:p w14:paraId="5AC425D6" w14:textId="77777777" w:rsidR="003E2294" w:rsidRDefault="003E2294">
      <w:pPr>
        <w:spacing w:line="276" w:lineRule="auto"/>
        <w:jc w:val="center"/>
        <w:rPr>
          <w:rFonts w:ascii="Times New Roman" w:eastAsia="Times New Roman" w:hAnsi="Times New Roman" w:cs="Times New Roman"/>
        </w:rPr>
      </w:pPr>
    </w:p>
    <w:p w14:paraId="31EC7934" w14:textId="77777777" w:rsidR="003E2294" w:rsidRDefault="009F738C">
      <w:pPr>
        <w:spacing w:line="276" w:lineRule="auto"/>
        <w:jc w:val="center"/>
        <w:rPr>
          <w:rFonts w:ascii="Times New Roman" w:eastAsia="Times New Roman" w:hAnsi="Times New Roman" w:cs="Times New Roman"/>
        </w:rPr>
      </w:pPr>
      <w:r>
        <w:rPr>
          <w:rFonts w:ascii="Times New Roman" w:eastAsia="Times New Roman" w:hAnsi="Times New Roman" w:cs="Times New Roman"/>
        </w:rPr>
        <w:t>En ejercicio de las facultades que le confiere el artículo 313 de la Constitución Política de Colombia y artículo 12 del Decreto Ley 1421 de 1993.</w:t>
      </w:r>
    </w:p>
    <w:p w14:paraId="57F2A066" w14:textId="77777777" w:rsidR="003E2294" w:rsidRDefault="009F738C">
      <w:pPr>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p>
    <w:p w14:paraId="12004119" w14:textId="77777777" w:rsidR="003E2294" w:rsidRDefault="009F738C">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ACUERDA:</w:t>
      </w:r>
    </w:p>
    <w:p w14:paraId="2ECE1FF8" w14:textId="77777777" w:rsidR="003E2294" w:rsidRDefault="003E2294">
      <w:pPr>
        <w:spacing w:line="276" w:lineRule="auto"/>
        <w:jc w:val="center"/>
        <w:rPr>
          <w:rFonts w:ascii="Times New Roman" w:eastAsia="Times New Roman" w:hAnsi="Times New Roman" w:cs="Times New Roman"/>
          <w:b/>
        </w:rPr>
      </w:pPr>
    </w:p>
    <w:p w14:paraId="34AD364D" w14:textId="77777777" w:rsidR="003E2294" w:rsidRDefault="009F738C">
      <w:pPr>
        <w:spacing w:after="160" w:line="259" w:lineRule="auto"/>
        <w:jc w:val="both"/>
        <w:rPr>
          <w:rFonts w:ascii="Times New Roman" w:eastAsia="Times New Roman" w:hAnsi="Times New Roman" w:cs="Times New Roman"/>
        </w:rPr>
      </w:pPr>
      <w:r>
        <w:rPr>
          <w:rFonts w:ascii="Times New Roman" w:eastAsia="Times New Roman" w:hAnsi="Times New Roman" w:cs="Times New Roman"/>
          <w:b/>
        </w:rPr>
        <w:t>ARTÍCULO 1°. OBJETO</w:t>
      </w:r>
      <w:r>
        <w:rPr>
          <w:rFonts w:ascii="Times New Roman" w:eastAsia="Times New Roman" w:hAnsi="Times New Roman" w:cs="Times New Roman"/>
        </w:rPr>
        <w:t xml:space="preserve">: Adoptar medidas complementarias para fortalecer la prevención, atención y reducción del acoso sexual en espacios públicos o de acceso público en Bogotá, con el fin de garantizar el goce efectivo del espacio público y una vida libre de violencias en el Distrito Capital. </w:t>
      </w:r>
    </w:p>
    <w:p w14:paraId="7408ED34" w14:textId="77777777" w:rsidR="003E2294" w:rsidRDefault="009F738C">
      <w:pPr>
        <w:spacing w:after="160" w:line="259" w:lineRule="auto"/>
        <w:jc w:val="both"/>
        <w:rPr>
          <w:rFonts w:ascii="Times New Roman" w:eastAsia="Times New Roman" w:hAnsi="Times New Roman" w:cs="Times New Roman"/>
        </w:rPr>
      </w:pPr>
      <w:r>
        <w:rPr>
          <w:rFonts w:ascii="Times New Roman" w:eastAsia="Times New Roman" w:hAnsi="Times New Roman" w:cs="Times New Roman"/>
          <w:b/>
        </w:rPr>
        <w:t xml:space="preserve">ARTÍCULO 2°. </w:t>
      </w:r>
      <w:r>
        <w:rPr>
          <w:rFonts w:ascii="Times New Roman" w:eastAsia="Times New Roman" w:hAnsi="Times New Roman" w:cs="Times New Roman"/>
        </w:rPr>
        <w:t xml:space="preserve">Para la correcta ejecución del presente acuerdo se tomará en cuenta la siguiente definición:  </w:t>
      </w:r>
    </w:p>
    <w:p w14:paraId="1580DDCD" w14:textId="77777777" w:rsidR="003E2294" w:rsidRDefault="009F738C">
      <w:pPr>
        <w:spacing w:after="160" w:line="259" w:lineRule="auto"/>
        <w:ind w:left="566"/>
        <w:jc w:val="both"/>
        <w:rPr>
          <w:rFonts w:ascii="Times New Roman" w:eastAsia="Times New Roman" w:hAnsi="Times New Roman" w:cs="Times New Roman"/>
        </w:rPr>
      </w:pPr>
      <w:r>
        <w:rPr>
          <w:rFonts w:ascii="Times New Roman" w:eastAsia="Times New Roman" w:hAnsi="Times New Roman" w:cs="Times New Roman"/>
          <w:b/>
        </w:rPr>
        <w:t>Acoso sexual en espacios públicos o de acceso público:</w:t>
      </w:r>
      <w:r>
        <w:rPr>
          <w:rFonts w:ascii="Times New Roman" w:eastAsia="Times New Roman" w:hAnsi="Times New Roman" w:cs="Times New Roman"/>
        </w:rPr>
        <w:t xml:space="preserve"> Conducta física o verbal de naturaleza o connotación sexual realizada en espacios públicos o de acceso público por una o más personas desconocidas contra otra u otras, quienes no desean, no autorizan o rechazan estas conductas por considerar que afectan sus derechos fundamentales, generando un entorno social hostil que tiene consecuencias negativas para quien las recibe.</w:t>
      </w:r>
    </w:p>
    <w:p w14:paraId="0BC9C955" w14:textId="77777777" w:rsidR="003E2294" w:rsidRDefault="009F738C">
      <w:pPr>
        <w:spacing w:after="160" w:line="259" w:lineRule="auto"/>
        <w:jc w:val="both"/>
        <w:rPr>
          <w:rFonts w:ascii="Times New Roman" w:eastAsia="Times New Roman" w:hAnsi="Times New Roman" w:cs="Times New Roman"/>
        </w:rPr>
      </w:pPr>
      <w:r>
        <w:rPr>
          <w:rFonts w:ascii="Times New Roman" w:eastAsia="Times New Roman" w:hAnsi="Times New Roman" w:cs="Times New Roman"/>
          <w:b/>
        </w:rPr>
        <w:t xml:space="preserve">ARTÍCULO 3°. </w:t>
      </w:r>
      <w:r>
        <w:rPr>
          <w:rFonts w:ascii="Times New Roman" w:eastAsia="Times New Roman" w:hAnsi="Times New Roman" w:cs="Times New Roman"/>
        </w:rPr>
        <w:t xml:space="preserve"> </w:t>
      </w:r>
      <w:r>
        <w:rPr>
          <w:rFonts w:ascii="Times New Roman" w:eastAsia="Times New Roman" w:hAnsi="Times New Roman" w:cs="Times New Roman"/>
          <w:b/>
        </w:rPr>
        <w:t>ESTRATEGIA INTEGRAL CONTRA EL ACOSO SEXUAL EN ESPACIOS PÚBLICOS Y DE ACCESO PÚBLICO:</w:t>
      </w:r>
      <w:r>
        <w:rPr>
          <w:rFonts w:ascii="Times New Roman" w:eastAsia="Times New Roman" w:hAnsi="Times New Roman" w:cs="Times New Roman"/>
        </w:rPr>
        <w:t xml:space="preserve"> La Secretaría Distrital de la Mujer, con el acompañamiento de las entidades distritales que considere pertinentes, estructurará una Estrategia Integral Contra el Acoso Sexual en Espacios Públicos y de Acceso Público de Bogotá, a partir de la consolidación de una línea base sobre el acoso sexual en espacios públicos de la ciudad. </w:t>
      </w:r>
    </w:p>
    <w:p w14:paraId="573D7CC5" w14:textId="77777777" w:rsidR="003E2294" w:rsidRDefault="009F738C">
      <w:pPr>
        <w:spacing w:after="160" w:line="259" w:lineRule="auto"/>
        <w:jc w:val="both"/>
        <w:rPr>
          <w:rFonts w:ascii="Times New Roman" w:eastAsia="Times New Roman" w:hAnsi="Times New Roman" w:cs="Times New Roman"/>
          <w:b/>
        </w:rPr>
      </w:pPr>
      <w:r>
        <w:rPr>
          <w:rFonts w:ascii="Times New Roman" w:eastAsia="Times New Roman" w:hAnsi="Times New Roman" w:cs="Times New Roman"/>
          <w:b/>
        </w:rPr>
        <w:t>ARTÍCULO 4°.</w:t>
      </w:r>
      <w:r>
        <w:rPr>
          <w:rFonts w:ascii="Times New Roman" w:eastAsia="Times New Roman" w:hAnsi="Times New Roman" w:cs="Times New Roman"/>
        </w:rPr>
        <w:t xml:space="preserve"> </w:t>
      </w:r>
      <w:r>
        <w:rPr>
          <w:rFonts w:ascii="Times New Roman" w:eastAsia="Times New Roman" w:hAnsi="Times New Roman" w:cs="Times New Roman"/>
          <w:b/>
        </w:rPr>
        <w:t>MESAS LOCALES PARA LA PREVENCION Y MITIGACIÓN DEL ACOSO SEXUAL EN ESPACIOS PUBLICOS Y DE ACCESO PUBLICO</w:t>
      </w:r>
      <w:r>
        <w:rPr>
          <w:rFonts w:ascii="Times New Roman" w:eastAsia="Times New Roman" w:hAnsi="Times New Roman" w:cs="Times New Roman"/>
        </w:rPr>
        <w:t xml:space="preserve">. La Secretaría Distrital de Gobierno en coordinación con la Secretaría Distrital de la Mujer y las Alcaldías Locales, bajo los criterios de sostenibilidad fiscal y progresividad, fomentará la creación de Mesas Locales Para La Prevención y Mitigación del Acoso Sexual en Espacios Públicos y de Acceso Público, que tendrán como fin articular las necesidades y preocupaciones desde la particularidad de los contextos locales con la perspectiva distrital sobre el abordaje de la violencias basadas en género, específicamente sobre el acoso sexual en espacios públicos y de acceso público en el Distrito Capital.  </w:t>
      </w:r>
    </w:p>
    <w:p w14:paraId="6CE888ED" w14:textId="77777777" w:rsidR="003E2294" w:rsidRDefault="009F738C">
      <w:pPr>
        <w:spacing w:after="160" w:line="259" w:lineRule="auto"/>
        <w:jc w:val="both"/>
        <w:rPr>
          <w:rFonts w:ascii="Times New Roman" w:eastAsia="Times New Roman" w:hAnsi="Times New Roman" w:cs="Times New Roman"/>
        </w:rPr>
      </w:pPr>
      <w:r>
        <w:rPr>
          <w:rFonts w:ascii="Times New Roman" w:eastAsia="Times New Roman" w:hAnsi="Times New Roman" w:cs="Times New Roman"/>
          <w:b/>
        </w:rPr>
        <w:t xml:space="preserve">ARTÍCULO 5°. ESTRATEGIA CULTURAL Y DEPORTIVA. </w:t>
      </w:r>
      <w:r>
        <w:rPr>
          <w:rFonts w:ascii="Times New Roman" w:eastAsia="Times New Roman" w:hAnsi="Times New Roman" w:cs="Times New Roman"/>
        </w:rPr>
        <w:t xml:space="preserve">La Secretaría Distrital de la Mujer en coordinación con la Secretaría Distrital de Cultura, Recreación y Deporte, el Instituto Distrital de Recreación y Deporte (IDRD) y las Alcaldías Locales, a través de las instancias de participación competentes, se encargarán de desarrollar procesos culturales, tales como talleres artísticos que pueden incluir danza, teatro, artes plásticas, encaminados a educar y concientizar acerca del delito del acoso sexual en espacios públicos o de acceso público en Bogotá; y fomentarán escenarios deportivos como rodadas en bicicleta nocturnas, talleres de despinchado de llantas, entre otros, con enfoque de género, y con una periodicidad de al menos una vez al mes, en aras de incentivar el uso de la bicicleta como medio emancipador y de apropiación para el goce y disfrute del espacio público en el Distrito Capital. </w:t>
      </w:r>
    </w:p>
    <w:p w14:paraId="2FD9D380" w14:textId="77777777" w:rsidR="003E2294" w:rsidRDefault="009F738C">
      <w:pPr>
        <w:spacing w:after="160" w:line="259" w:lineRule="auto"/>
        <w:jc w:val="both"/>
        <w:rPr>
          <w:rFonts w:ascii="Times New Roman" w:eastAsia="Times New Roman" w:hAnsi="Times New Roman" w:cs="Times New Roman"/>
        </w:rPr>
      </w:pPr>
      <w:r>
        <w:rPr>
          <w:rFonts w:ascii="Times New Roman" w:eastAsia="Times New Roman" w:hAnsi="Times New Roman" w:cs="Times New Roman"/>
          <w:b/>
        </w:rPr>
        <w:t>Parágrafo</w:t>
      </w:r>
      <w:r>
        <w:rPr>
          <w:rFonts w:ascii="Times New Roman" w:eastAsia="Times New Roman" w:hAnsi="Times New Roman" w:cs="Times New Roman"/>
        </w:rPr>
        <w:t>. Las entidades distritales encargadas ejecutarán la estrategia cultural y deportiva en los espacios públicos de cada localidad donde persista un alto índice de casos de acoso sexual hacia las mujeres; y así mismo podrán disponer de los puntos de gestión cultural local existentes para garantizar el desarrollo de los talleres artísticos.</w:t>
      </w:r>
    </w:p>
    <w:p w14:paraId="5293A273" w14:textId="77777777" w:rsidR="003E2294" w:rsidRDefault="009F738C">
      <w:pPr>
        <w:spacing w:after="160" w:line="259" w:lineRule="auto"/>
        <w:jc w:val="both"/>
        <w:rPr>
          <w:rFonts w:ascii="Times New Roman" w:eastAsia="Times New Roman" w:hAnsi="Times New Roman" w:cs="Times New Roman"/>
        </w:rPr>
      </w:pPr>
      <w:r>
        <w:rPr>
          <w:rFonts w:ascii="Times New Roman" w:eastAsia="Times New Roman" w:hAnsi="Times New Roman" w:cs="Times New Roman"/>
          <w:b/>
        </w:rPr>
        <w:t xml:space="preserve">ARTÍCULO 6°. DIFUSIÓN Y SENSIBILIZACIÓN. </w:t>
      </w:r>
      <w:r>
        <w:rPr>
          <w:rFonts w:ascii="Times New Roman" w:eastAsia="Times New Roman" w:hAnsi="Times New Roman" w:cs="Times New Roman"/>
        </w:rPr>
        <w:t>La Secretaría Distrital de Cultura, Recreación y Deporte en coordinación con la Secretaría Distrital de la Mujer impulsarán campañas de concientización y sensibilización que permitan visibilizar y concientizar sobre el acoso sexual en espacios públicos y de acceso público en el Distrito. Estas campañas podrán contar con contenido sobre el consentimiento, el apoyo en situaciones de acoso, líneas de atención como la Línea Calma y la Línea Púrpura, protocolos de atención y acceso a la justicia, entre otras.</w:t>
      </w:r>
    </w:p>
    <w:p w14:paraId="04CC0486" w14:textId="77777777" w:rsidR="003E2294" w:rsidRDefault="009F738C">
      <w:pPr>
        <w:spacing w:after="160" w:line="256" w:lineRule="auto"/>
        <w:jc w:val="both"/>
        <w:rPr>
          <w:rFonts w:ascii="Times New Roman" w:eastAsia="Times New Roman" w:hAnsi="Times New Roman" w:cs="Times New Roman"/>
        </w:rPr>
      </w:pPr>
      <w:r>
        <w:rPr>
          <w:rFonts w:ascii="Times New Roman" w:eastAsia="Times New Roman" w:hAnsi="Times New Roman" w:cs="Times New Roman"/>
          <w:b/>
        </w:rPr>
        <w:t xml:space="preserve">Parágrafo 1. </w:t>
      </w:r>
      <w:r>
        <w:rPr>
          <w:rFonts w:ascii="Times New Roman" w:eastAsia="Times New Roman" w:hAnsi="Times New Roman" w:cs="Times New Roman"/>
        </w:rPr>
        <w:t xml:space="preserve">Las campañas de concientización y sensibilización contarán con enfoque territorial, adaptándose a las necesidades de los territorios rurales para garantizar el acceso a la información en toda Bogotá. </w:t>
      </w:r>
    </w:p>
    <w:p w14:paraId="21D64DFE" w14:textId="77777777" w:rsidR="003E2294" w:rsidRDefault="009F738C">
      <w:pPr>
        <w:spacing w:after="160" w:line="256" w:lineRule="auto"/>
        <w:jc w:val="both"/>
        <w:rPr>
          <w:rFonts w:ascii="Times New Roman" w:eastAsia="Times New Roman" w:hAnsi="Times New Roman" w:cs="Times New Roman"/>
          <w:u w:val="single"/>
        </w:rPr>
      </w:pPr>
      <w:r>
        <w:rPr>
          <w:rFonts w:ascii="Times New Roman" w:eastAsia="Times New Roman" w:hAnsi="Times New Roman" w:cs="Times New Roman"/>
          <w:b/>
        </w:rPr>
        <w:t xml:space="preserve">Parágrafo 2. </w:t>
      </w:r>
      <w:r>
        <w:rPr>
          <w:rFonts w:ascii="Times New Roman" w:eastAsia="Times New Roman" w:hAnsi="Times New Roman" w:cs="Times New Roman"/>
        </w:rPr>
        <w:t xml:space="preserve">Se priorizará la articulación de las  campañas de sensibilización con los entornos educativos públicos y privados de educación básica, técnica, tecnológica y superior de Bogotá, acorde a la disponibilidad de la Secretaría de Educación del Distrito y la autonomía de las instituciones educativas. </w:t>
      </w:r>
    </w:p>
    <w:p w14:paraId="357ABD6D" w14:textId="77777777" w:rsidR="003E2294" w:rsidRDefault="009F738C">
      <w:pPr>
        <w:spacing w:after="160" w:line="256" w:lineRule="auto"/>
        <w:jc w:val="both"/>
        <w:rPr>
          <w:rFonts w:ascii="Times New Roman" w:eastAsia="Times New Roman" w:hAnsi="Times New Roman" w:cs="Times New Roman"/>
        </w:rPr>
      </w:pPr>
      <w:r>
        <w:rPr>
          <w:rFonts w:ascii="Times New Roman" w:eastAsia="Times New Roman" w:hAnsi="Times New Roman" w:cs="Times New Roman"/>
          <w:b/>
        </w:rPr>
        <w:t>ARTÍCULO 7°.</w:t>
      </w:r>
      <w:r>
        <w:rPr>
          <w:rFonts w:ascii="Times New Roman" w:eastAsia="Times New Roman" w:hAnsi="Times New Roman" w:cs="Times New Roman"/>
        </w:rPr>
        <w:t xml:space="preserve"> </w:t>
      </w:r>
      <w:r>
        <w:rPr>
          <w:rFonts w:ascii="Times New Roman" w:eastAsia="Times New Roman" w:hAnsi="Times New Roman" w:cs="Times New Roman"/>
          <w:b/>
        </w:rPr>
        <w:t>SEGUIMIENTO.</w:t>
      </w:r>
      <w:r>
        <w:rPr>
          <w:rFonts w:ascii="Times New Roman" w:eastAsia="Times New Roman" w:hAnsi="Times New Roman" w:cs="Times New Roman"/>
        </w:rPr>
        <w:t xml:space="preserve"> Cada 25 de noviembre, en el marco de la conmemoración del Día Internacional de la Eliminación de la Violencia contra la Mujer, las entidades encargadas presentarán al Concejo de Bogotá un informe de evaluación y cumplimiento de las disposiciones de este acuerdo. </w:t>
      </w:r>
    </w:p>
    <w:p w14:paraId="40C1C242" w14:textId="77777777" w:rsidR="003E2294" w:rsidRDefault="009F738C">
      <w:pPr>
        <w:spacing w:after="160" w:line="256" w:lineRule="auto"/>
        <w:jc w:val="both"/>
        <w:rPr>
          <w:rFonts w:ascii="Times New Roman" w:eastAsia="Times New Roman" w:hAnsi="Times New Roman" w:cs="Times New Roman"/>
        </w:rPr>
      </w:pPr>
      <w:r>
        <w:rPr>
          <w:rFonts w:ascii="Times New Roman" w:eastAsia="Times New Roman" w:hAnsi="Times New Roman" w:cs="Times New Roman"/>
          <w:b/>
        </w:rPr>
        <w:t xml:space="preserve">ARTÍCULO 8°. VIGENCIA. </w:t>
      </w:r>
      <w:r>
        <w:rPr>
          <w:rFonts w:ascii="Times New Roman" w:eastAsia="Times New Roman" w:hAnsi="Times New Roman" w:cs="Times New Roman"/>
        </w:rPr>
        <w:t xml:space="preserve">El presente acuerdo rige a partir de la fecha de su publicación. </w:t>
      </w:r>
    </w:p>
    <w:p w14:paraId="644638A3" w14:textId="77777777" w:rsidR="003E2294" w:rsidRDefault="003E2294">
      <w:pPr>
        <w:spacing w:after="160" w:line="259" w:lineRule="auto"/>
        <w:jc w:val="both"/>
        <w:rPr>
          <w:rFonts w:ascii="Times New Roman" w:eastAsia="Times New Roman" w:hAnsi="Times New Roman" w:cs="Times New Roman"/>
        </w:rPr>
      </w:pPr>
    </w:p>
    <w:p w14:paraId="74F7BD2C" w14:textId="77777777" w:rsidR="003E2294" w:rsidRDefault="009F738C">
      <w:pPr>
        <w:spacing w:after="160" w:line="256" w:lineRule="auto"/>
        <w:jc w:val="center"/>
        <w:rPr>
          <w:rFonts w:ascii="Times New Roman" w:eastAsia="Times New Roman" w:hAnsi="Times New Roman" w:cs="Times New Roman"/>
        </w:rPr>
      </w:pPr>
      <w:r>
        <w:rPr>
          <w:rFonts w:ascii="Times New Roman" w:eastAsia="Times New Roman" w:hAnsi="Times New Roman" w:cs="Times New Roman"/>
          <w:b/>
        </w:rPr>
        <w:t>PUBLÍQUESE, COMUNÍQUESE Y CÚMPLASE</w:t>
      </w:r>
    </w:p>
    <w:p w14:paraId="5F2139C4" w14:textId="77777777" w:rsidR="003E2294" w:rsidRDefault="003E2294">
      <w:pPr>
        <w:jc w:val="both"/>
        <w:rPr>
          <w:rFonts w:ascii="Times New Roman" w:eastAsia="Times New Roman" w:hAnsi="Times New Roman" w:cs="Times New Roman"/>
          <w:sz w:val="22"/>
          <w:szCs w:val="22"/>
        </w:rPr>
      </w:pPr>
    </w:p>
    <w:sectPr w:rsidR="003E2294">
      <w:headerReference w:type="default" r:id="rId18"/>
      <w:footerReference w:type="even" r:id="rId19"/>
      <w:footerReference w:type="default" r:id="rId20"/>
      <w:pgSz w:w="12242" w:h="15842"/>
      <w:pgMar w:top="1701" w:right="1701" w:bottom="1701" w:left="1701" w:header="709"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58F67" w14:textId="77777777" w:rsidR="009F738C" w:rsidRDefault="009F738C">
      <w:r>
        <w:separator/>
      </w:r>
    </w:p>
  </w:endnote>
  <w:endnote w:type="continuationSeparator" w:id="0">
    <w:p w14:paraId="52384CE2" w14:textId="77777777" w:rsidR="009F738C" w:rsidRDefault="009F7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50976" w14:textId="77777777" w:rsidR="003E2294" w:rsidRDefault="009F738C">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3718EB4E" w14:textId="77777777" w:rsidR="003E2294" w:rsidRDefault="003E2294">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2D38B" w14:textId="77777777" w:rsidR="003E2294" w:rsidRDefault="003E2294">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8"/>
        <w:szCs w:val="18"/>
      </w:rPr>
    </w:pPr>
  </w:p>
  <w:p w14:paraId="45DA3C02" w14:textId="77777777" w:rsidR="003E2294" w:rsidRDefault="003E2294">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8"/>
        <w:szCs w:val="18"/>
      </w:rPr>
    </w:pPr>
  </w:p>
  <w:p w14:paraId="603D01A0" w14:textId="77777777" w:rsidR="003E2294" w:rsidRDefault="003E2294">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6"/>
        <w:szCs w:val="16"/>
      </w:rPr>
    </w:pPr>
  </w:p>
  <w:p w14:paraId="1F743C5B" w14:textId="77777777" w:rsidR="003E2294" w:rsidRDefault="003E2294">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6"/>
        <w:szCs w:val="16"/>
      </w:rPr>
    </w:pPr>
  </w:p>
  <w:p w14:paraId="493C31BF" w14:textId="77777777" w:rsidR="003E2294" w:rsidRDefault="003E2294">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6"/>
        <w:szCs w:val="16"/>
      </w:rPr>
    </w:pPr>
  </w:p>
  <w:p w14:paraId="254D3931" w14:textId="77777777" w:rsidR="003E2294" w:rsidRDefault="003E2294">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EADFE" w14:textId="77777777" w:rsidR="009F738C" w:rsidRDefault="009F738C">
      <w:r>
        <w:separator/>
      </w:r>
    </w:p>
  </w:footnote>
  <w:footnote w:type="continuationSeparator" w:id="0">
    <w:p w14:paraId="03A4C0D7" w14:textId="77777777" w:rsidR="009F738C" w:rsidRDefault="009F738C">
      <w:r>
        <w:continuationSeparator/>
      </w:r>
    </w:p>
  </w:footnote>
  <w:footnote w:id="1">
    <w:p w14:paraId="656316FA" w14:textId="77777777" w:rsidR="003E2294" w:rsidRDefault="009F738C">
      <w:pPr>
        <w:jc w:val="both"/>
        <w:rPr>
          <w:sz w:val="20"/>
          <w:szCs w:val="20"/>
        </w:rPr>
      </w:pPr>
      <w:r>
        <w:rPr>
          <w:vertAlign w:val="superscript"/>
        </w:rPr>
        <w:footnoteRef/>
      </w:r>
      <w:r>
        <w:rPr>
          <w:rFonts w:ascii="Times New Roman" w:eastAsia="Times New Roman" w:hAnsi="Times New Roman" w:cs="Times New Roman"/>
          <w:sz w:val="20"/>
          <w:szCs w:val="20"/>
        </w:rPr>
        <w:t xml:space="preserve"> Sonia, F (2014) “Violencias de género en contra de las mujeres en espacios públicos: acoso sexual y sexista” En: Castro, R. (2016) “De parejas, hogares, instituciones y espacios comunitarios: violencias contra las mujeres en México. Instituto Nacional de las Mujeres. Méxic</w:t>
      </w:r>
      <w:r>
        <w:rPr>
          <w:sz w:val="20"/>
          <w:szCs w:val="20"/>
        </w:rPr>
        <w:t xml:space="preserve">o. </w:t>
      </w:r>
    </w:p>
  </w:footnote>
  <w:footnote w:id="2">
    <w:p w14:paraId="25756909" w14:textId="77777777" w:rsidR="003E2294" w:rsidRDefault="009F738C">
      <w:pPr>
        <w:jc w:val="both"/>
        <w:rPr>
          <w:rFonts w:ascii="Times New Roman" w:eastAsia="Times New Roman" w:hAnsi="Times New Roman" w:cs="Times New Roman"/>
          <w:sz w:val="20"/>
          <w:szCs w:val="20"/>
        </w:rPr>
      </w:pPr>
      <w:r>
        <w:rPr>
          <w:vertAlign w:val="superscript"/>
        </w:rPr>
        <w:footnoteRef/>
      </w:r>
      <w:r>
        <w:rPr>
          <w:sz w:val="20"/>
          <w:szCs w:val="20"/>
        </w:rPr>
        <w:t xml:space="preserve"> </w:t>
      </w:r>
      <w:r>
        <w:rPr>
          <w:rFonts w:ascii="Times New Roman" w:eastAsia="Times New Roman" w:hAnsi="Times New Roman" w:cs="Times New Roman"/>
          <w:sz w:val="20"/>
          <w:szCs w:val="20"/>
        </w:rPr>
        <w:t xml:space="preserve">Se entiende y define el auto concepto como “la percepción que las personas tienen de sí mismas en un momento determinado. Alude a un conjunto de creencias positivas o negativas sobre el yo e implica una autoevaluación”. Bolívar, J. &amp; Rojas, F. (2014) Estudio de la autopercepción y los estilos de aprendizaje como factores asociados al rendimiento académico en estudiantes universitarios. RED - Revista de Educación a Distancia. Número 44. 15-Nov-2014.  http://www.um.es/ead/red/44 . </w:t>
      </w:r>
    </w:p>
  </w:footnote>
  <w:footnote w:id="3">
    <w:p w14:paraId="244B4D8C" w14:textId="77777777" w:rsidR="003E2294" w:rsidRDefault="009F738C">
      <w:pPr>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ONU Mujeres (s.f) “Crear espacios públicos seguros que empoderen a las mujeres y las niñas”. Recuperado de: https://www.unwomen.org/es/what-we-do/ending-violence-against-women/creating-safe-public-spaces</w:t>
      </w:r>
    </w:p>
  </w:footnote>
  <w:footnote w:id="4">
    <w:p w14:paraId="77EAAE13" w14:textId="77777777" w:rsidR="003E2294" w:rsidRDefault="009F738C">
      <w:pPr>
        <w:jc w:val="both"/>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Arancibia, J; Bustamante, C; Guerrero, M; Meniconi, L; Molina, M; Saavedra, P. (2015) Acoso sexual callejero: contexto y dimensiones. Observatorio Contra el Acoso Callejero. Chile  </w:t>
      </w:r>
    </w:p>
  </w:footnote>
  <w:footnote w:id="5">
    <w:p w14:paraId="01251447" w14:textId="77777777" w:rsidR="003E2294" w:rsidRDefault="009F738C">
      <w:pPr>
        <w:jc w:val="both"/>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CEPAL (S.F) Violencia contra las mujeres. Recuperado de: https://www.cepal.org/sites/default/files/infographic/files/cepal-mujeres.pdf</w:t>
      </w:r>
    </w:p>
  </w:footnote>
  <w:footnote w:id="6">
    <w:p w14:paraId="0687A790" w14:textId="77777777" w:rsidR="003E2294" w:rsidRDefault="009F738C">
      <w:pPr>
        <w:jc w:val="both"/>
        <w:rPr>
          <w:sz w:val="20"/>
          <w:szCs w:val="20"/>
        </w:rPr>
      </w:pPr>
      <w:r>
        <w:rPr>
          <w:vertAlign w:val="superscript"/>
        </w:rPr>
        <w:footnoteRef/>
      </w:r>
      <w:r>
        <w:rPr>
          <w:sz w:val="20"/>
          <w:szCs w:val="20"/>
        </w:rPr>
        <w:t xml:space="preserve">Datum (2018). Derechos de la Mujer en el continente americano. Recueperado de:  </w:t>
      </w:r>
      <w:hyperlink r:id="rId1">
        <w:r>
          <w:rPr>
            <w:color w:val="1155CC"/>
            <w:sz w:val="20"/>
            <w:szCs w:val="20"/>
            <w:u w:val="single"/>
          </w:rPr>
          <w:t>https://www.datum.com.pe/new_web_files/files/pdf/Diadelamujer2018.pdf</w:t>
        </w:r>
      </w:hyperlink>
      <w:r>
        <w:rPr>
          <w:sz w:val="20"/>
          <w:szCs w:val="20"/>
        </w:rPr>
        <w:t xml:space="preserve"> </w:t>
      </w:r>
    </w:p>
  </w:footnote>
  <w:footnote w:id="7">
    <w:p w14:paraId="1D33E288" w14:textId="77777777" w:rsidR="003E2294" w:rsidRDefault="009F738C">
      <w:pPr>
        <w:rPr>
          <w:sz w:val="20"/>
          <w:szCs w:val="20"/>
        </w:rPr>
      </w:pPr>
      <w:r>
        <w:rPr>
          <w:vertAlign w:val="superscript"/>
        </w:rPr>
        <w:footnoteRef/>
      </w:r>
      <w:r>
        <w:rPr>
          <w:sz w:val="20"/>
          <w:szCs w:val="20"/>
        </w:rPr>
        <w:t xml:space="preserve"> </w:t>
      </w:r>
      <w:hyperlink r:id="rId2">
        <w:r>
          <w:rPr>
            <w:color w:val="1155CC"/>
            <w:sz w:val="20"/>
            <w:szCs w:val="20"/>
            <w:u w:val="single"/>
          </w:rPr>
          <w:t>http://observatoriolegislativocele.com/wp-content/uploads/LEYES/Peru/30314.pdf</w:t>
        </w:r>
      </w:hyperlink>
      <w:r>
        <w:rPr>
          <w:sz w:val="20"/>
          <w:szCs w:val="20"/>
        </w:rPr>
        <w:t xml:space="preserve"> </w:t>
      </w:r>
    </w:p>
  </w:footnote>
  <w:footnote w:id="8">
    <w:p w14:paraId="6A86489D" w14:textId="77777777" w:rsidR="003E2294" w:rsidRDefault="009F738C">
      <w:pPr>
        <w:rPr>
          <w:sz w:val="20"/>
          <w:szCs w:val="20"/>
        </w:rPr>
      </w:pPr>
      <w:r>
        <w:rPr>
          <w:vertAlign w:val="superscript"/>
        </w:rPr>
        <w:footnoteRef/>
      </w:r>
      <w:r>
        <w:rPr>
          <w:sz w:val="20"/>
          <w:szCs w:val="20"/>
        </w:rPr>
        <w:t>https://www.minjusticia.gov.co/programas-co/tejiendo-justicia/Documents/publicaciones/genero/Brochure%20ciudades%20seguras.pdf</w:t>
      </w:r>
    </w:p>
  </w:footnote>
  <w:footnote w:id="9">
    <w:p w14:paraId="3C9C9B58" w14:textId="77777777" w:rsidR="003E2294" w:rsidRDefault="009F738C">
      <w:pPr>
        <w:rPr>
          <w:sz w:val="20"/>
          <w:szCs w:val="20"/>
        </w:rPr>
      </w:pPr>
      <w:r>
        <w:rPr>
          <w:vertAlign w:val="superscript"/>
        </w:rPr>
        <w:footnoteRef/>
      </w:r>
      <w:r>
        <w:rPr>
          <w:sz w:val="20"/>
          <w:szCs w:val="20"/>
        </w:rPr>
        <w:t>https://www.ods.gov.co/es/data-explorer?state=%7B%22goal%22%3A%225%22%2C%22indicator%22%3A%225.1.1.C%22%2C%22dimension%22%3A%22COUNTRY%22%2C%22view%22%3A%22line%22%7D</w:t>
      </w:r>
    </w:p>
  </w:footnote>
  <w:footnote w:id="10">
    <w:p w14:paraId="5F005B21" w14:textId="77777777" w:rsidR="003E2294" w:rsidRDefault="009F738C">
      <w:pPr>
        <w:jc w:val="both"/>
        <w:rPr>
          <w:rFonts w:ascii="Times New Roman" w:eastAsia="Times New Roman" w:hAnsi="Times New Roman" w:cs="Times New Roman"/>
          <w:sz w:val="20"/>
          <w:szCs w:val="20"/>
        </w:rPr>
      </w:pPr>
      <w:r>
        <w:rPr>
          <w:vertAlign w:val="superscript"/>
        </w:rPr>
        <w:footnoteRef/>
      </w:r>
      <w:r>
        <w:rPr>
          <w:sz w:val="20"/>
          <w:szCs w:val="20"/>
        </w:rPr>
        <w:t xml:space="preserve"> </w:t>
      </w:r>
      <w:r>
        <w:rPr>
          <w:rFonts w:ascii="Times New Roman" w:eastAsia="Times New Roman" w:hAnsi="Times New Roman" w:cs="Times New Roman"/>
          <w:sz w:val="20"/>
          <w:szCs w:val="20"/>
        </w:rPr>
        <w:t>Observatorio de mujeres y equidad de género de Bogotá (2019) Mujeres en cifras 16 Experiencias de las mujeres en el espacio y el transporte públicos.  Secretaría Distrital de la Mujer. Bogotá. http://omeg.sdmujer.gov.co/phocadownload/2019/boletines/Mujeres%20en%20Cifras%2016.pdf</w:t>
      </w:r>
    </w:p>
  </w:footnote>
  <w:footnote w:id="11">
    <w:p w14:paraId="2BB4EADD" w14:textId="77777777" w:rsidR="003E2294" w:rsidRDefault="009F738C">
      <w:pPr>
        <w:rPr>
          <w:sz w:val="20"/>
          <w:szCs w:val="20"/>
        </w:rPr>
      </w:pPr>
      <w:r>
        <w:rPr>
          <w:vertAlign w:val="superscript"/>
        </w:rPr>
        <w:footnoteRef/>
      </w:r>
      <w:r>
        <w:rPr>
          <w:sz w:val="20"/>
          <w:szCs w:val="20"/>
        </w:rPr>
        <w:t>http://eventosciom.sdmujer.gov.co/noticias/bogot%C3%A1-tiene-primer-protocolo-atenci%C3%B3n-mujeres-v%C3%ADctimas-acoso</w:t>
      </w:r>
    </w:p>
  </w:footnote>
  <w:footnote w:id="12">
    <w:p w14:paraId="56A2ED03" w14:textId="77777777" w:rsidR="003E2294" w:rsidRDefault="009F738C">
      <w:pPr>
        <w:jc w:val="both"/>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Infobae. (11 de octubre de 2023). Ni los hombres se salvan del acoso callejero en Bogotá. Recuperado de: </w:t>
      </w:r>
      <w:hyperlink r:id="rId3">
        <w:r>
          <w:rPr>
            <w:rFonts w:ascii="Times New Roman" w:eastAsia="Times New Roman" w:hAnsi="Times New Roman" w:cs="Times New Roman"/>
            <w:color w:val="1155CC"/>
            <w:sz w:val="20"/>
            <w:szCs w:val="20"/>
            <w:u w:val="single"/>
          </w:rPr>
          <w:t>https://www.infobae.com/colombia/2023/10/11/ni-los-hombres-se-salvan-del-acoso-callejero-en-bogota-veeduria-distrital-asegura-que-seis-de-cada-10-han-sido-victimas/</w:t>
        </w:r>
      </w:hyperlink>
      <w:r>
        <w:rPr>
          <w:rFonts w:ascii="Times New Roman" w:eastAsia="Times New Roman" w:hAnsi="Times New Roman" w:cs="Times New Roman"/>
          <w:sz w:val="20"/>
          <w:szCs w:val="20"/>
        </w:rPr>
        <w:t xml:space="preserve"> </w:t>
      </w:r>
    </w:p>
  </w:footnote>
  <w:footnote w:id="13">
    <w:p w14:paraId="436B65EE" w14:textId="77777777" w:rsidR="003E2294" w:rsidRDefault="009F738C">
      <w:pPr>
        <w:rPr>
          <w:sz w:val="20"/>
          <w:szCs w:val="20"/>
        </w:rPr>
      </w:pPr>
      <w:r>
        <w:rPr>
          <w:vertAlign w:val="superscript"/>
        </w:rPr>
        <w:footnoteRef/>
      </w:r>
      <w:r>
        <w:rPr>
          <w:sz w:val="20"/>
          <w:szCs w:val="20"/>
        </w:rPr>
        <w:t xml:space="preserve"> GIZ. (2021). Género y movilidad activa: acciones para no dejar a nadie atrás en Colombia. </w:t>
      </w:r>
    </w:p>
  </w:footnote>
  <w:footnote w:id="14">
    <w:p w14:paraId="0A322D23" w14:textId="77777777" w:rsidR="003E2294" w:rsidRDefault="009F738C">
      <w:pPr>
        <w:jc w:val="both"/>
        <w:rPr>
          <w:rFonts w:ascii="Times New Roman" w:eastAsia="Times New Roman" w:hAnsi="Times New Roman" w:cs="Times New Roman"/>
          <w:sz w:val="16"/>
          <w:szCs w:val="16"/>
        </w:rPr>
      </w:pPr>
      <w:r>
        <w:rPr>
          <w:vertAlign w:val="superscript"/>
        </w:rPr>
        <w:footnoteRef/>
      </w:r>
      <w:r>
        <w:rPr>
          <w:rFonts w:ascii="Times New Roman" w:eastAsia="Times New Roman" w:hAnsi="Times New Roman" w:cs="Times New Roman"/>
          <w:sz w:val="16"/>
          <w:szCs w:val="16"/>
        </w:rPr>
        <w:t xml:space="preserve"> Organización de las Naciones Unidas. (2015). Objetivos de Desarrollo Sostenible. Recuperado de:  </w:t>
      </w:r>
      <w:hyperlink r:id="rId4">
        <w:r>
          <w:rPr>
            <w:rFonts w:ascii="Times New Roman" w:eastAsia="Times New Roman" w:hAnsi="Times New Roman" w:cs="Times New Roman"/>
            <w:sz w:val="16"/>
            <w:szCs w:val="16"/>
            <w:u w:val="single"/>
          </w:rPr>
          <w:t>https://www.un.org/sustainabledevelopment/es/objetivos-de-desarrollo-sostenible/</w:t>
        </w:r>
      </w:hyperlink>
      <w:r>
        <w:rPr>
          <w:rFonts w:ascii="Times New Roman" w:eastAsia="Times New Roman" w:hAnsi="Times New Roman" w:cs="Times New Roman"/>
          <w:sz w:val="16"/>
          <w:szCs w:val="16"/>
        </w:rPr>
        <w:t xml:space="preserve"> </w:t>
      </w:r>
    </w:p>
  </w:footnote>
  <w:footnote w:id="15">
    <w:p w14:paraId="41FA4ABE" w14:textId="77777777" w:rsidR="003E2294" w:rsidRDefault="009F738C">
      <w:pPr>
        <w:rPr>
          <w:sz w:val="20"/>
          <w:szCs w:val="20"/>
        </w:rPr>
      </w:pPr>
      <w:r>
        <w:rPr>
          <w:vertAlign w:val="superscript"/>
        </w:rPr>
        <w:footnoteRef/>
      </w:r>
      <w:r>
        <w:rPr>
          <w:sz w:val="20"/>
          <w:szCs w:val="20"/>
        </w:rPr>
        <w:t xml:space="preserve"> </w:t>
      </w:r>
      <w:r>
        <w:rPr>
          <w:rFonts w:ascii="Times New Roman" w:eastAsia="Times New Roman" w:hAnsi="Times New Roman" w:cs="Times New Roman"/>
          <w:sz w:val="20"/>
          <w:szCs w:val="20"/>
        </w:rPr>
        <w:t xml:space="preserve">Concejo de Bogotá. (7 de junio de 2024). </w:t>
      </w:r>
      <w:r>
        <w:rPr>
          <w:rFonts w:ascii="Times New Roman" w:eastAsia="Times New Roman" w:hAnsi="Times New Roman" w:cs="Times New Roman"/>
          <w:i/>
          <w:sz w:val="20"/>
          <w:szCs w:val="20"/>
        </w:rPr>
        <w:t>Acuerdo Distrital 927 de 2024. Por medio del cual se adopta el Plan de Desarrollo Económico, Social, Ambiental y de Obras Públicas del Distrito Capital 2024-2027 “Bogotá Camina Segura”.</w:t>
      </w:r>
      <w:r>
        <w:rPr>
          <w:rFonts w:ascii="Times New Roman" w:eastAsia="Times New Roman" w:hAnsi="Times New Roman" w:cs="Times New Roman"/>
          <w:sz w:val="20"/>
          <w:szCs w:val="20"/>
        </w:rPr>
        <w:t xml:space="preserve"> Recuperado de: </w:t>
      </w:r>
      <w:hyperlink r:id="rId5">
        <w:r>
          <w:rPr>
            <w:rFonts w:ascii="Times New Roman" w:eastAsia="Times New Roman" w:hAnsi="Times New Roman" w:cs="Times New Roman"/>
            <w:color w:val="1155CC"/>
            <w:sz w:val="20"/>
            <w:szCs w:val="20"/>
            <w:u w:val="single"/>
          </w:rPr>
          <w:t>https://sisjur.bogotajuridica.gov.co/sisjur/normas/Norma1.jsp?i=155699</w:t>
        </w:r>
      </w:hyperlink>
      <w:r>
        <w:rPr>
          <w:rFonts w:ascii="Times New Roman" w:eastAsia="Times New Roman" w:hAnsi="Times New Roman" w:cs="Times New Roman"/>
          <w:sz w:val="20"/>
          <w:szCs w:val="20"/>
        </w:rPr>
        <w:t xml:space="preserve"> </w:t>
      </w:r>
    </w:p>
  </w:footnote>
  <w:footnote w:id="16">
    <w:p w14:paraId="3A122940" w14:textId="77777777" w:rsidR="003E2294" w:rsidRDefault="009F738C">
      <w:pPr>
        <w:rPr>
          <w:sz w:val="20"/>
          <w:szCs w:val="20"/>
        </w:rPr>
      </w:pPr>
      <w:r>
        <w:rPr>
          <w:vertAlign w:val="superscript"/>
        </w:rPr>
        <w:footnoteRef/>
      </w:r>
      <w:r>
        <w:rPr>
          <w:sz w:val="20"/>
          <w:szCs w:val="20"/>
        </w:rPr>
        <w:t xml:space="preserve">  </w:t>
      </w:r>
      <w:r>
        <w:rPr>
          <w:rFonts w:ascii="Times New Roman" w:eastAsia="Times New Roman" w:hAnsi="Times New Roman" w:cs="Times New Roman"/>
          <w:sz w:val="20"/>
          <w:szCs w:val="20"/>
        </w:rPr>
        <w:t>Ibídem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49152" w14:textId="77777777" w:rsidR="003E2294" w:rsidRDefault="003E2294">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rPr>
        <w:rFonts w:ascii="Bookman Old Style" w:eastAsia="Bookman Old Style" w:hAnsi="Bookman Old Style" w:cs="Bookman Old Style"/>
        <w:sz w:val="20"/>
        <w:szCs w:val="20"/>
      </w:rPr>
    </w:pPr>
  </w:p>
  <w:tbl>
    <w:tblPr>
      <w:tblStyle w:val="1"/>
      <w:tblW w:w="88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3E2294" w14:paraId="6FFE4C3C" w14:textId="77777777">
      <w:trPr>
        <w:trHeight w:val="454"/>
      </w:trPr>
      <w:tc>
        <w:tcPr>
          <w:tcW w:w="2361"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CE7D891" w14:textId="77777777" w:rsidR="003E2294" w:rsidRDefault="009F738C">
          <w:pPr>
            <w:jc w:val="center"/>
            <w:rPr>
              <w:sz w:val="16"/>
              <w:szCs w:val="16"/>
            </w:rPr>
          </w:pPr>
          <w:r>
            <w:rPr>
              <w:noProof/>
              <w:sz w:val="16"/>
              <w:szCs w:val="16"/>
              <w:lang w:val="es-419" w:eastAsia="es-419"/>
            </w:rPr>
            <w:drawing>
              <wp:inline distT="0" distB="0" distL="0" distR="0" wp14:anchorId="4B7C6774" wp14:editId="7E9997D7">
                <wp:extent cx="749935" cy="883920"/>
                <wp:effectExtent l="0" t="0" r="0" b="0"/>
                <wp:docPr id="7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6C3474" w14:textId="77777777" w:rsidR="003E2294" w:rsidRDefault="009F738C">
          <w:pPr>
            <w:jc w:val="center"/>
            <w:rPr>
              <w:sz w:val="18"/>
              <w:szCs w:val="18"/>
            </w:rPr>
          </w:pPr>
          <w:r>
            <w:rPr>
              <w:sz w:val="18"/>
              <w:szCs w:val="18"/>
            </w:rPr>
            <w:t>PROCESO GESTIÓN NORMATIVA</w:t>
          </w:r>
        </w:p>
      </w:tc>
      <w:tc>
        <w:tcPr>
          <w:tcW w:w="22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2510B1" w14:textId="77777777" w:rsidR="003E2294" w:rsidRDefault="009F738C">
          <w:pPr>
            <w:rPr>
              <w:sz w:val="16"/>
              <w:szCs w:val="16"/>
            </w:rPr>
          </w:pPr>
          <w:r>
            <w:rPr>
              <w:sz w:val="16"/>
              <w:szCs w:val="16"/>
            </w:rPr>
            <w:t>CÓDIGO</w:t>
          </w:r>
          <w:r>
            <w:rPr>
              <w:color w:val="3366FF"/>
              <w:sz w:val="16"/>
              <w:szCs w:val="16"/>
            </w:rPr>
            <w:t xml:space="preserve">: </w:t>
          </w:r>
          <w:r>
            <w:rPr>
              <w:sz w:val="16"/>
              <w:szCs w:val="16"/>
            </w:rPr>
            <w:t>GNV-FO-001</w:t>
          </w:r>
        </w:p>
      </w:tc>
    </w:tr>
    <w:tr w:rsidR="003E2294" w14:paraId="75329DC1" w14:textId="77777777">
      <w:trPr>
        <w:trHeight w:val="454"/>
      </w:trPr>
      <w:tc>
        <w:tcPr>
          <w:tcW w:w="2361"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BF9668" w14:textId="77777777" w:rsidR="003E2294" w:rsidRDefault="003E2294">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F9C9F5" w14:textId="77777777" w:rsidR="003E2294" w:rsidRDefault="009F738C">
          <w:pPr>
            <w:jc w:val="center"/>
            <w:rPr>
              <w:sz w:val="20"/>
              <w:szCs w:val="20"/>
            </w:rPr>
          </w:pPr>
          <w:r>
            <w:rPr>
              <w:sz w:val="20"/>
              <w:szCs w:val="20"/>
            </w:rPr>
            <w:t>PRESENTACIÓN PROYECTOS DE ACUERDO</w:t>
          </w:r>
        </w:p>
      </w:tc>
      <w:tc>
        <w:tcPr>
          <w:tcW w:w="22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C57BFF" w14:textId="77777777" w:rsidR="003E2294" w:rsidRDefault="009F738C">
          <w:pPr>
            <w:rPr>
              <w:sz w:val="16"/>
              <w:szCs w:val="16"/>
            </w:rPr>
          </w:pPr>
          <w:r>
            <w:rPr>
              <w:sz w:val="16"/>
              <w:szCs w:val="16"/>
            </w:rPr>
            <w:t>VERSIÓN:    02</w:t>
          </w:r>
        </w:p>
      </w:tc>
    </w:tr>
    <w:tr w:rsidR="003E2294" w14:paraId="2F522341" w14:textId="77777777">
      <w:trPr>
        <w:trHeight w:val="454"/>
      </w:trPr>
      <w:tc>
        <w:tcPr>
          <w:tcW w:w="2361"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DAF731" w14:textId="77777777" w:rsidR="003E2294" w:rsidRDefault="003E2294">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9D2DE" w14:textId="77777777" w:rsidR="003E2294" w:rsidRDefault="003E2294">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32B4DBE" w14:textId="77777777" w:rsidR="003E2294" w:rsidRDefault="009F738C">
          <w:pPr>
            <w:rPr>
              <w:sz w:val="16"/>
              <w:szCs w:val="16"/>
            </w:rPr>
          </w:pPr>
          <w:r>
            <w:rPr>
              <w:sz w:val="16"/>
              <w:szCs w:val="16"/>
            </w:rPr>
            <w:t>FECHA: 14-Nov-2019</w:t>
          </w:r>
        </w:p>
      </w:tc>
    </w:tr>
  </w:tbl>
  <w:p w14:paraId="7D1F350D" w14:textId="77777777" w:rsidR="003E2294" w:rsidRDefault="003E2294">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43994"/>
    <w:multiLevelType w:val="multilevel"/>
    <w:tmpl w:val="59D84C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1D805C0"/>
    <w:multiLevelType w:val="multilevel"/>
    <w:tmpl w:val="994A11E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32924E8C"/>
    <w:multiLevelType w:val="multilevel"/>
    <w:tmpl w:val="38160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39B0E70"/>
    <w:multiLevelType w:val="multilevel"/>
    <w:tmpl w:val="FE688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9323745"/>
    <w:multiLevelType w:val="multilevel"/>
    <w:tmpl w:val="0D3614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8D22893"/>
    <w:multiLevelType w:val="multilevel"/>
    <w:tmpl w:val="A24CDE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9201612"/>
    <w:multiLevelType w:val="multilevel"/>
    <w:tmpl w:val="D15C3B34"/>
    <w:lvl w:ilvl="0">
      <w:start w:val="1"/>
      <w:numFmt w:val="decimal"/>
      <w:lvlText w:val="%1."/>
      <w:lvlJc w:val="left"/>
      <w:pPr>
        <w:ind w:left="1113" w:hanging="405"/>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1"/>
  </w:num>
  <w:num w:numId="2">
    <w:abstractNumId w:val="3"/>
  </w:num>
  <w:num w:numId="3">
    <w:abstractNumId w:val="6"/>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294"/>
    <w:rsid w:val="003E2294"/>
    <w:rsid w:val="0043773B"/>
    <w:rsid w:val="004C0624"/>
    <w:rsid w:val="009F738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75C7D"/>
  <w15:docId w15:val="{B82469BC-EA03-4B51-A981-239805C59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jc w:val="center"/>
      <w:outlineLvl w:val="0"/>
    </w:pPr>
    <w:rPr>
      <w:rFonts w:ascii="Times New Roman" w:eastAsia="Times New Roman" w:hAnsi="Times New Roman" w:cs="Times New Roman"/>
      <w:color w:val="000000"/>
    </w:rPr>
  </w:style>
  <w:style w:type="paragraph" w:styleId="Ttulo2">
    <w:name w:val="heading 2"/>
    <w:basedOn w:val="Normal"/>
    <w:next w:val="Normal"/>
    <w:uiPriority w:val="9"/>
    <w:semiHidden/>
    <w:unhideWhenUsed/>
    <w:qFormat/>
    <w:pPr>
      <w:keepNext/>
      <w:outlineLvl w:val="1"/>
    </w:pPr>
    <w:rPr>
      <w:rFonts w:ascii="Times New Roman" w:eastAsia="Times New Roman" w:hAnsi="Times New Roman" w:cs="Times New Roman"/>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uiPriority w:val="9"/>
    <w:semiHidden/>
    <w:unhideWhenUsed/>
    <w:qFormat/>
    <w:pPr>
      <w:keepNext/>
      <w:keepLines/>
      <w:spacing w:before="200"/>
      <w:outlineLvl w:val="4"/>
    </w:pPr>
    <w:rPr>
      <w:rFonts w:ascii="Cambria" w:eastAsia="Cambria" w:hAnsi="Cambria" w:cs="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6">
    <w:name w:val="Table Normal6"/>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qFormat/>
    <w:rPr>
      <w:rFonts w:ascii="Segoe UI" w:hAnsi="Segoe UI" w:cs="Segoe UI"/>
      <w:sz w:val="18"/>
      <w:szCs w:val="18"/>
    </w:rPr>
  </w:style>
  <w:style w:type="character" w:styleId="Refdecomentario">
    <w:name w:val="annotation reference"/>
    <w:basedOn w:val="Fuentedeprrafopredeter"/>
    <w:uiPriority w:val="99"/>
    <w:semiHidden/>
    <w:unhideWhenUsed/>
    <w:qFormat/>
    <w:rPr>
      <w:sz w:val="16"/>
      <w:szCs w:val="16"/>
    </w:rPr>
  </w:style>
  <w:style w:type="paragraph" w:styleId="Textocomentario">
    <w:name w:val="annotation text"/>
    <w:basedOn w:val="Normal"/>
    <w:link w:val="TextocomentarioCar"/>
    <w:uiPriority w:val="99"/>
    <w:semiHidden/>
    <w:unhideWhenUsed/>
    <w:qFormat/>
    <w:rPr>
      <w:sz w:val="20"/>
      <w:szCs w:val="20"/>
    </w:rPr>
  </w:style>
  <w:style w:type="paragraph" w:styleId="Piedepgina">
    <w:name w:val="footer"/>
    <w:basedOn w:val="Normal"/>
    <w:link w:val="PiedepginaCar"/>
    <w:uiPriority w:val="99"/>
    <w:unhideWhenUsed/>
    <w:qFormat/>
    <w:pPr>
      <w:tabs>
        <w:tab w:val="center" w:pos="4419"/>
        <w:tab w:val="right" w:pos="8838"/>
      </w:tabs>
    </w:pPr>
  </w:style>
  <w:style w:type="paragraph" w:styleId="Encabezado">
    <w:name w:val="header"/>
    <w:basedOn w:val="Normal"/>
    <w:link w:val="EncabezadoCar"/>
    <w:uiPriority w:val="99"/>
    <w:unhideWhenUsed/>
    <w:qFormat/>
    <w:pPr>
      <w:tabs>
        <w:tab w:val="center" w:pos="4419"/>
        <w:tab w:val="right" w:pos="8838"/>
      </w:tabs>
    </w:pPr>
  </w:style>
  <w:style w:type="paragraph" w:styleId="Subttulo">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tblPr>
      <w:tblCellMar>
        <w:top w:w="0" w:type="dxa"/>
        <w:left w:w="0" w:type="dxa"/>
        <w:bottom w:w="0" w:type="dxa"/>
        <w:right w:w="0" w:type="dxa"/>
      </w:tblCellMar>
    </w:tblPr>
  </w:style>
  <w:style w:type="table" w:customStyle="1" w:styleId="Style16">
    <w:name w:val="_Style 16"/>
    <w:basedOn w:val="TableNormal5"/>
    <w:tblPr>
      <w:tblCellMar>
        <w:left w:w="70" w:type="dxa"/>
        <w:right w:w="70" w:type="dxa"/>
      </w:tblCellMar>
    </w:tblPr>
  </w:style>
  <w:style w:type="character" w:customStyle="1" w:styleId="TextocomentarioCar">
    <w:name w:val="Texto comentario Car"/>
    <w:basedOn w:val="Fuentedeprrafopredeter"/>
    <w:link w:val="Textocomentario"/>
    <w:uiPriority w:val="99"/>
    <w:semiHidden/>
    <w:qFormat/>
    <w:rPr>
      <w:sz w:val="20"/>
      <w:szCs w:val="20"/>
    </w:rPr>
  </w:style>
  <w:style w:type="character" w:customStyle="1" w:styleId="TextodegloboCar">
    <w:name w:val="Texto de globo Car"/>
    <w:basedOn w:val="Fuentedeprrafopredeter"/>
    <w:link w:val="Textodeglobo"/>
    <w:uiPriority w:val="99"/>
    <w:semiHidden/>
    <w:qFormat/>
    <w:rPr>
      <w:rFonts w:ascii="Segoe UI" w:hAnsi="Segoe UI" w:cs="Segoe UI"/>
      <w:sz w:val="18"/>
      <w:szCs w:val="18"/>
    </w:rPr>
  </w:style>
  <w:style w:type="paragraph" w:customStyle="1" w:styleId="Revisin1">
    <w:name w:val="Revisión1"/>
    <w:hidden/>
    <w:uiPriority w:val="99"/>
    <w:semiHidden/>
    <w:qFormat/>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table" w:customStyle="1" w:styleId="Style27">
    <w:name w:val="_Style 27"/>
    <w:basedOn w:val="TableNormal5"/>
    <w:qFormat/>
    <w:tblPr>
      <w:tblCellMar>
        <w:left w:w="70" w:type="dxa"/>
        <w:right w:w="70" w:type="dxa"/>
      </w:tblCellMar>
    </w:tblPr>
  </w:style>
  <w:style w:type="table" w:customStyle="1" w:styleId="Style28">
    <w:name w:val="_Style 28"/>
    <w:basedOn w:val="TableNormal5"/>
    <w:qFormat/>
    <w:tblPr>
      <w:tblCellMar>
        <w:left w:w="70" w:type="dxa"/>
        <w:right w:w="70" w:type="dxa"/>
      </w:tblCellMar>
    </w:tblPr>
  </w:style>
  <w:style w:type="table" w:customStyle="1" w:styleId="Style29">
    <w:name w:val="_Style 29"/>
    <w:basedOn w:val="TableNormal5"/>
    <w:qFormat/>
    <w:tblPr>
      <w:tblCellMar>
        <w:top w:w="100" w:type="dxa"/>
        <w:left w:w="100" w:type="dxa"/>
        <w:bottom w:w="100" w:type="dxa"/>
        <w:right w:w="100" w:type="dxa"/>
      </w:tblCellMar>
    </w:tblPr>
  </w:style>
  <w:style w:type="table" w:customStyle="1" w:styleId="Style30">
    <w:name w:val="_Style 30"/>
    <w:basedOn w:val="TableNormal5"/>
    <w:qFormat/>
    <w:tblPr>
      <w:tblCellMar>
        <w:left w:w="70" w:type="dxa"/>
        <w:right w:w="70" w:type="dxa"/>
      </w:tblCellMar>
    </w:tblPr>
  </w:style>
  <w:style w:type="table" w:customStyle="1" w:styleId="Style31">
    <w:name w:val="_Style 31"/>
    <w:basedOn w:val="TableNormal5"/>
    <w:qFormat/>
    <w:tblPr>
      <w:tblCellMar>
        <w:left w:w="70" w:type="dxa"/>
        <w:right w:w="70" w:type="dxa"/>
      </w:tblCellMar>
    </w:tblPr>
  </w:style>
  <w:style w:type="table" w:customStyle="1" w:styleId="4">
    <w:name w:val="4"/>
    <w:basedOn w:val="TableNormal6"/>
    <w:tblPr>
      <w:tblStyleRowBandSize w:val="1"/>
      <w:tblStyleColBandSize w:val="1"/>
      <w:tblCellMar>
        <w:top w:w="100" w:type="dxa"/>
        <w:left w:w="100" w:type="dxa"/>
        <w:bottom w:w="100" w:type="dxa"/>
        <w:right w:w="100" w:type="dxa"/>
      </w:tblCellMar>
    </w:tblPr>
  </w:style>
  <w:style w:type="table" w:customStyle="1" w:styleId="3">
    <w:name w:val="3"/>
    <w:basedOn w:val="TableNormal6"/>
    <w:tblPr>
      <w:tblStyleRowBandSize w:val="1"/>
      <w:tblStyleColBandSize w:val="1"/>
      <w:tblCellMar>
        <w:left w:w="70" w:type="dxa"/>
        <w:right w:w="70" w:type="dxa"/>
      </w:tblCellMar>
    </w:tblPr>
  </w:style>
  <w:style w:type="table" w:customStyle="1" w:styleId="2">
    <w:name w:val="2"/>
    <w:basedOn w:val="TableNormal6"/>
    <w:tblPr>
      <w:tblStyleRowBandSize w:val="1"/>
      <w:tblStyleColBandSize w:val="1"/>
      <w:tblCellMar>
        <w:top w:w="100" w:type="dxa"/>
        <w:left w:w="100" w:type="dxa"/>
        <w:bottom w:w="100" w:type="dxa"/>
        <w:right w:w="100" w:type="dxa"/>
      </w:tblCellMar>
    </w:tblPr>
  </w:style>
  <w:style w:type="table" w:customStyle="1" w:styleId="1">
    <w:name w:val="1"/>
    <w:basedOn w:val="TableNormal6"/>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un.org/es/comun/docs/?symbol=A/70/1"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infobae.com/colombia/2023/10/11/ni-los-hombres-se-salvan-del-acoso-callejero-en-bogota-veeduria-distrital-asegura-que-seis-de-cada-10-han-sido-victimas/" TargetMode="External"/><Relationship Id="rId2" Type="http://schemas.openxmlformats.org/officeDocument/2006/relationships/hyperlink" Target="http://observatoriolegislativocele.com/wp-content/uploads/LEYES/Peru/30314.pdf" TargetMode="External"/><Relationship Id="rId1" Type="http://schemas.openxmlformats.org/officeDocument/2006/relationships/hyperlink" Target="https://www.datum.com.pe/new_web_files/files/pdf/Diadelamujer2018.pdf" TargetMode="External"/><Relationship Id="rId5" Type="http://schemas.openxmlformats.org/officeDocument/2006/relationships/hyperlink" Target="https://sisjur.bogotajuridica.gov.co/sisjur/normas/Norma1.jsp?i=155699" TargetMode="External"/><Relationship Id="rId4" Type="http://schemas.openxmlformats.org/officeDocument/2006/relationships/hyperlink" Target="https://www.un.org/sustainabledevelopment/es/objetivos-de-desarrollo-sostenib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NpAXDCJtX5YbiPBXLpPdQKYxA==">CgMxLjAyCGguZ2pkZ3hzOAByITFWdWpwbTY5amhUWmpUUHdjUnpHY1dPbHlGd3FmWTF1Mg==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5450</Words>
  <Characters>29978</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 ALEXANDER MARTINEZ LOPEZ</dc:creator>
  <cp:lastModifiedBy>ANA YOLANDA DURAN RODRIGUEZ</cp:lastModifiedBy>
  <cp:revision>2</cp:revision>
  <dcterms:created xsi:type="dcterms:W3CDTF">2025-01-23T16:32:00Z</dcterms:created>
  <dcterms:modified xsi:type="dcterms:W3CDTF">2025-01-23T16:32:00Z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44FE6A22085B4DD194358F539A4DC2E1_12</vt:lpwstr>
  </property>
</Properties>
</file>